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75A49" w14:textId="634EB17F" w:rsidR="00173D5A" w:rsidRPr="00A4215B" w:rsidRDefault="00AE6096" w:rsidP="00B14414">
      <w:pPr>
        <w:pStyle w:val="p1"/>
        <w:jc w:val="center"/>
        <w:rPr>
          <w:rStyle w:val="s1"/>
          <w:rFonts w:asciiTheme="minorHAnsi" w:hAnsiTheme="minorHAnsi"/>
        </w:rPr>
      </w:pPr>
      <w:r w:rsidRPr="00A4215B">
        <w:rPr>
          <w:rStyle w:val="s1"/>
          <w:rFonts w:asciiTheme="minorHAnsi" w:hAnsiTheme="minorHAnsi"/>
        </w:rPr>
        <w:t>Dioskuri</w:t>
      </w:r>
    </w:p>
    <w:p w14:paraId="4908C3EE" w14:textId="2C4B028E" w:rsidR="00FE15CD" w:rsidRDefault="00A70BC2" w:rsidP="00B14414">
      <w:pPr>
        <w:pStyle w:val="p1"/>
        <w:rPr>
          <w:rStyle w:val="s1"/>
          <w:rFonts w:asciiTheme="minorHAnsi" w:hAnsiTheme="minorHAnsi"/>
        </w:rPr>
      </w:pPr>
      <w:r>
        <w:rPr>
          <w:rStyle w:val="s1"/>
          <w:rFonts w:asciiTheme="minorHAnsi" w:hAnsiTheme="minorHAnsi"/>
        </w:rPr>
        <w:t xml:space="preserve">Za naš istraživački rad izabrale smo reljefni prikaz Dioskura iz Arheološkoga muzeja Narona </w:t>
      </w:r>
      <w:r w:rsidR="00B51EDB">
        <w:rPr>
          <w:rStyle w:val="s1"/>
          <w:rFonts w:asciiTheme="minorHAnsi" w:hAnsiTheme="minorHAnsi"/>
        </w:rPr>
        <w:t>kojeg ćemo povezati s današnjicom.</w:t>
      </w:r>
      <w:r w:rsidR="00946AC1">
        <w:rPr>
          <w:rStyle w:val="s1"/>
          <w:rFonts w:asciiTheme="minorHAnsi" w:hAnsiTheme="minorHAnsi"/>
        </w:rPr>
        <w:t xml:space="preserve"> Odlučile smo se za njih jer </w:t>
      </w:r>
      <w:r w:rsidR="00F9063D">
        <w:rPr>
          <w:rStyle w:val="s1"/>
          <w:rFonts w:asciiTheme="minorHAnsi" w:hAnsiTheme="minorHAnsi"/>
        </w:rPr>
        <w:t xml:space="preserve">smo čule o </w:t>
      </w:r>
      <w:r w:rsidR="00AF4019">
        <w:rPr>
          <w:rStyle w:val="s1"/>
          <w:rFonts w:asciiTheme="minorHAnsi" w:hAnsiTheme="minorHAnsi"/>
        </w:rPr>
        <w:t>jednom</w:t>
      </w:r>
      <w:r w:rsidR="00F9063D">
        <w:rPr>
          <w:rStyle w:val="s1"/>
          <w:rFonts w:asciiTheme="minorHAnsi" w:hAnsiTheme="minorHAnsi"/>
        </w:rPr>
        <w:t xml:space="preserve"> </w:t>
      </w:r>
      <w:r w:rsidR="00FD1278">
        <w:rPr>
          <w:rStyle w:val="s1"/>
          <w:rFonts w:asciiTheme="minorHAnsi" w:hAnsiTheme="minorHAnsi"/>
        </w:rPr>
        <w:t xml:space="preserve">na nastavi </w:t>
      </w:r>
      <w:r w:rsidR="00182912">
        <w:rPr>
          <w:rStyle w:val="s1"/>
          <w:rFonts w:asciiTheme="minorHAnsi" w:hAnsiTheme="minorHAnsi"/>
        </w:rPr>
        <w:t>Hrvatskoga jezika (Silvije Strahimir Kranjčević, Gospodskom Kastoru)</w:t>
      </w:r>
      <w:r w:rsidR="00443BFE">
        <w:rPr>
          <w:rStyle w:val="s1"/>
          <w:rFonts w:asciiTheme="minorHAnsi" w:hAnsiTheme="minorHAnsi"/>
        </w:rPr>
        <w:t xml:space="preserve">. </w:t>
      </w:r>
      <w:r w:rsidR="007421A9">
        <w:rPr>
          <w:rStyle w:val="s1"/>
          <w:rFonts w:asciiTheme="minorHAnsi" w:hAnsiTheme="minorHAnsi"/>
        </w:rPr>
        <w:t>Budući da smo ih na nastavi samo spomenul</w:t>
      </w:r>
      <w:r w:rsidR="007A56F7">
        <w:rPr>
          <w:rStyle w:val="s1"/>
          <w:rFonts w:asciiTheme="minorHAnsi" w:hAnsiTheme="minorHAnsi"/>
        </w:rPr>
        <w:t>i kao jedan od antičkih motiva u književnosti</w:t>
      </w:r>
      <w:r w:rsidR="005E0641">
        <w:rPr>
          <w:rStyle w:val="s1"/>
          <w:rFonts w:asciiTheme="minorHAnsi" w:hAnsiTheme="minorHAnsi"/>
        </w:rPr>
        <w:t xml:space="preserve"> </w:t>
      </w:r>
      <w:r w:rsidR="007A56F7">
        <w:rPr>
          <w:rStyle w:val="s1"/>
          <w:rFonts w:asciiTheme="minorHAnsi" w:hAnsiTheme="minorHAnsi"/>
        </w:rPr>
        <w:t>nismo znale previše o njima</w:t>
      </w:r>
      <w:r w:rsidR="005E0641">
        <w:rPr>
          <w:rStyle w:val="s1"/>
          <w:rFonts w:asciiTheme="minorHAnsi" w:hAnsiTheme="minorHAnsi"/>
        </w:rPr>
        <w:t>, no ispostavilo se da</w:t>
      </w:r>
      <w:r w:rsidR="00EF1057">
        <w:rPr>
          <w:rStyle w:val="s1"/>
          <w:rFonts w:asciiTheme="minorHAnsi" w:hAnsiTheme="minorHAnsi"/>
        </w:rPr>
        <w:t xml:space="preserve"> se provlače kroz mnoga druga područja života.</w:t>
      </w:r>
      <w:r w:rsidR="00B4254E">
        <w:rPr>
          <w:rStyle w:val="s1"/>
          <w:rFonts w:asciiTheme="minorHAnsi" w:hAnsiTheme="minorHAnsi"/>
        </w:rPr>
        <w:t xml:space="preserve"> </w:t>
      </w:r>
      <w:r w:rsidR="0048589C">
        <w:rPr>
          <w:rStyle w:val="s1"/>
          <w:rFonts w:asciiTheme="minorHAnsi" w:hAnsiTheme="minorHAnsi"/>
        </w:rPr>
        <w:t>Iako se za spomenuti reljef smatra da je nastao oko drugog stoljeća</w:t>
      </w:r>
      <w:r w:rsidR="008D525B">
        <w:rPr>
          <w:rStyle w:val="s1"/>
          <w:rFonts w:asciiTheme="minorHAnsi" w:hAnsiTheme="minorHAnsi"/>
        </w:rPr>
        <w:t xml:space="preserve">, ono što on prikazuje itekako je spominjano kroz prošlost, ali </w:t>
      </w:r>
      <w:r w:rsidR="00FE15CD">
        <w:rPr>
          <w:rStyle w:val="s1"/>
          <w:rFonts w:asciiTheme="minorHAnsi" w:hAnsiTheme="minorHAnsi"/>
        </w:rPr>
        <w:t>ima utjecaj i na svakodnevnicu u dvadeset i prvom stoljeću.</w:t>
      </w:r>
    </w:p>
    <w:p w14:paraId="7BC3CF2B" w14:textId="499F48FD" w:rsidR="00FE15CD" w:rsidRDefault="00836134" w:rsidP="00B14414">
      <w:pPr>
        <w:pStyle w:val="p1"/>
        <w:rPr>
          <w:rStyle w:val="s1"/>
          <w:rFonts w:asciiTheme="minorHAnsi" w:hAnsiTheme="minorHAnsi"/>
        </w:rPr>
      </w:pPr>
      <w:r>
        <w:rPr>
          <w:rFonts w:asciiTheme="minorHAnsi" w:hAnsiTheme="minorHAnsi"/>
          <w:noProof/>
          <w14:ligatures w14:val="standardContextual"/>
        </w:rPr>
        <w:drawing>
          <wp:anchor distT="0" distB="0" distL="114300" distR="114300" simplePos="0" relativeHeight="251658243" behindDoc="0" locked="0" layoutInCell="1" allowOverlap="1" wp14:anchorId="7EBFDB43" wp14:editId="3DA4B3B7">
            <wp:simplePos x="0" y="0"/>
            <wp:positionH relativeFrom="column">
              <wp:posOffset>54610</wp:posOffset>
            </wp:positionH>
            <wp:positionV relativeFrom="paragraph">
              <wp:posOffset>227965</wp:posOffset>
            </wp:positionV>
            <wp:extent cx="5641340" cy="4235450"/>
            <wp:effectExtent l="0" t="0" r="0" b="6350"/>
            <wp:wrapTopAndBottom/>
            <wp:docPr id="6901649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64959" name="Slika 1"/>
                    <pic:cNvPicPr/>
                  </pic:nvPicPr>
                  <pic:blipFill>
                    <a:blip r:embed="rId7"/>
                    <a:stretch>
                      <a:fillRect/>
                    </a:stretch>
                  </pic:blipFill>
                  <pic:spPr>
                    <a:xfrm>
                      <a:off x="0" y="0"/>
                      <a:ext cx="5641340" cy="4235450"/>
                    </a:xfrm>
                    <a:prstGeom prst="rect">
                      <a:avLst/>
                    </a:prstGeom>
                  </pic:spPr>
                </pic:pic>
              </a:graphicData>
            </a:graphic>
            <wp14:sizeRelH relativeFrom="margin">
              <wp14:pctWidth>0</wp14:pctWidth>
            </wp14:sizeRelH>
          </wp:anchor>
        </w:drawing>
      </w:r>
    </w:p>
    <w:p w14:paraId="301857CD" w14:textId="77777777" w:rsidR="0014051F" w:rsidRDefault="00B51EDB" w:rsidP="00B14414">
      <w:pPr>
        <w:pStyle w:val="p1"/>
        <w:rPr>
          <w:rStyle w:val="s1"/>
          <w:rFonts w:asciiTheme="minorHAnsi" w:hAnsiTheme="minorHAnsi"/>
        </w:rPr>
      </w:pPr>
      <w:r>
        <w:rPr>
          <w:rStyle w:val="s1"/>
          <w:rFonts w:asciiTheme="minorHAnsi" w:hAnsiTheme="minorHAnsi"/>
        </w:rPr>
        <w:t xml:space="preserve"> </w:t>
      </w:r>
    </w:p>
    <w:p w14:paraId="12415228" w14:textId="3847D02C" w:rsidR="00EB18E6" w:rsidRDefault="00EB18E6" w:rsidP="00F0702B">
      <w:pPr>
        <w:pStyle w:val="p1"/>
        <w:jc w:val="center"/>
        <w:rPr>
          <w:rStyle w:val="s1"/>
          <w:rFonts w:asciiTheme="minorHAnsi" w:hAnsiTheme="minorHAnsi"/>
        </w:rPr>
      </w:pPr>
      <w:r w:rsidRPr="00EB18E6">
        <w:rPr>
          <w:rStyle w:val="s1"/>
          <w:rFonts w:asciiTheme="minorHAnsi" w:hAnsiTheme="minorHAnsi"/>
        </w:rPr>
        <w:t>nepoznati antički rimski klesar, Reljef Dioskura, 2. – 3. st., vapnenac, 64×46×13, Arheološki muzej Narona</w:t>
      </w:r>
    </w:p>
    <w:p w14:paraId="7F1728C5" w14:textId="77777777" w:rsidR="00F0702B" w:rsidRDefault="00F0702B" w:rsidP="00F0702B">
      <w:pPr>
        <w:pStyle w:val="p1"/>
        <w:jc w:val="center"/>
        <w:rPr>
          <w:rStyle w:val="s1"/>
          <w:rFonts w:asciiTheme="minorHAnsi" w:hAnsiTheme="minorHAnsi"/>
        </w:rPr>
      </w:pPr>
    </w:p>
    <w:p w14:paraId="5F3D4267" w14:textId="4DBBD8ED" w:rsidR="00F0702B" w:rsidRDefault="00F0702B" w:rsidP="00B14414">
      <w:pPr>
        <w:pStyle w:val="p1"/>
        <w:rPr>
          <w:rStyle w:val="s1"/>
          <w:rFonts w:asciiTheme="minorHAnsi" w:hAnsiTheme="minorHAnsi"/>
        </w:rPr>
      </w:pPr>
    </w:p>
    <w:p w14:paraId="0BD6169D" w14:textId="30ED14BD" w:rsidR="005D3379" w:rsidRPr="00A4215B" w:rsidRDefault="005D3379" w:rsidP="00B14414">
      <w:pPr>
        <w:pStyle w:val="p1"/>
        <w:rPr>
          <w:rFonts w:asciiTheme="minorHAnsi" w:hAnsiTheme="minorHAnsi"/>
        </w:rPr>
      </w:pPr>
      <w:r w:rsidRPr="00A4215B">
        <w:rPr>
          <w:rStyle w:val="s1"/>
          <w:rFonts w:asciiTheme="minorHAnsi" w:hAnsiTheme="minorHAnsi"/>
        </w:rPr>
        <w:t xml:space="preserve">Dioskuri (grčki </w:t>
      </w:r>
      <w:r w:rsidRPr="00A4215B">
        <w:rPr>
          <w:rStyle w:val="s2"/>
          <w:rFonts w:asciiTheme="minorHAnsi" w:hAnsiTheme="minorHAnsi"/>
        </w:rPr>
        <w:t>Dioskouroi</w:t>
      </w:r>
      <w:r w:rsidRPr="00A4215B">
        <w:rPr>
          <w:rStyle w:val="s1"/>
          <w:rFonts w:asciiTheme="minorHAnsi" w:hAnsiTheme="minorHAnsi"/>
        </w:rPr>
        <w:t xml:space="preserve">: Zeusovi sinovi; latinski </w:t>
      </w:r>
      <w:r w:rsidRPr="00A4215B">
        <w:rPr>
          <w:rStyle w:val="s2"/>
          <w:rFonts w:asciiTheme="minorHAnsi" w:hAnsiTheme="minorHAnsi"/>
        </w:rPr>
        <w:t xml:space="preserve">Dioscuri </w:t>
      </w:r>
      <w:r w:rsidRPr="00A4215B">
        <w:rPr>
          <w:rStyle w:val="s1"/>
          <w:rFonts w:asciiTheme="minorHAnsi" w:hAnsiTheme="minorHAnsi"/>
        </w:rPr>
        <w:t xml:space="preserve">ili </w:t>
      </w:r>
      <w:r w:rsidRPr="00A4215B">
        <w:rPr>
          <w:rStyle w:val="s2"/>
          <w:rFonts w:asciiTheme="minorHAnsi" w:hAnsiTheme="minorHAnsi"/>
        </w:rPr>
        <w:t>Gemini</w:t>
      </w:r>
      <w:r w:rsidRPr="00A4215B">
        <w:rPr>
          <w:rStyle w:val="s1"/>
          <w:rFonts w:asciiTheme="minorHAnsi" w:hAnsiTheme="minorHAnsi"/>
        </w:rPr>
        <w:t xml:space="preserve">: Blizanci) u grčkoj i rimskoj mitologiji predstavljaju božanstvo blizanaca koji su pomagali mornarima te su obojica bili izvrsni jahači. Legenda o </w:t>
      </w:r>
      <w:r w:rsidRPr="00A4215B">
        <w:rPr>
          <w:rStyle w:val="s1"/>
          <w:rFonts w:asciiTheme="minorHAnsi" w:hAnsiTheme="minorHAnsi"/>
        </w:rPr>
        <w:lastRenderedPageBreak/>
        <w:t>Dioskurima potječe iz južnih dijelova Peleponeza. Tindarej je bio jedan od najvažnijih lakedemonskih (spartanskih) kraljeva, no Hipokont ga je prognao iz Sparte. Primio ga je Testij, vladar grada Pelurona u Etoliji te je Tindareju dao svoju kćer Ledu za ženu. Leda postaje Kastorova, Poluksova, Klitemnestrina i Helenina majka. Klitemnestra i Helena postat će slavne zbog povezanosti s Trojanskim ratom. Tindareja na prijestolje Sparte kasnije vraća Heraklo. Prema jednoj verziji mita, u Ledu se zagledao Zeus te joj prišao preobražen u labuda. Sam naziv Dioskuri na grčkom znači “Zeusovi sinovi”, pa iako je Kastor predstavljen kao Tindarejev sin zbog čega je smrtan, a Polideuk kao Zeusov sin, u starije doba nazivalo ih se Tindaridi. Poznati su i kao “spartanski Dioskuri” jer postoje i “tebanski Dioskuri”, Amfion i Zet.</w:t>
      </w:r>
    </w:p>
    <w:p w14:paraId="2651BBFB" w14:textId="01692F06" w:rsidR="006D5896" w:rsidRDefault="005D3379" w:rsidP="00836134">
      <w:pPr>
        <w:pStyle w:val="p1"/>
        <w:rPr>
          <w:rStyle w:val="apple-converted-space"/>
          <w:rFonts w:asciiTheme="minorHAnsi" w:hAnsiTheme="minorHAnsi"/>
        </w:rPr>
      </w:pPr>
      <w:r w:rsidRPr="00A4215B">
        <w:rPr>
          <w:rStyle w:val="s1"/>
          <w:rFonts w:asciiTheme="minorHAnsi" w:hAnsiTheme="minorHAnsi"/>
        </w:rPr>
        <w:t xml:space="preserve">Priča o njihovim herojskim pothvatima započinje tako što je Kastor (grčki </w:t>
      </w:r>
      <w:r w:rsidRPr="00A4215B">
        <w:rPr>
          <w:rStyle w:val="s2"/>
          <w:rFonts w:asciiTheme="minorHAnsi" w:hAnsiTheme="minorHAnsi"/>
        </w:rPr>
        <w:t>Kastor</w:t>
      </w:r>
      <w:r w:rsidRPr="00A4215B">
        <w:rPr>
          <w:rStyle w:val="s1"/>
          <w:rFonts w:asciiTheme="minorHAnsi" w:hAnsiTheme="minorHAnsi"/>
        </w:rPr>
        <w:t xml:space="preserve">: svijetli, blistavi; latinski </w:t>
      </w:r>
      <w:r w:rsidRPr="00A4215B">
        <w:rPr>
          <w:rStyle w:val="s2"/>
          <w:rFonts w:asciiTheme="minorHAnsi" w:hAnsiTheme="minorHAnsi"/>
        </w:rPr>
        <w:t>Castor</w:t>
      </w:r>
      <w:r w:rsidRPr="00A4215B">
        <w:rPr>
          <w:rStyle w:val="s1"/>
          <w:rFonts w:asciiTheme="minorHAnsi" w:hAnsiTheme="minorHAnsi"/>
        </w:rPr>
        <w:t xml:space="preserve">), kada je ušao u muževno doba, isticao umijećem kroćenja konja i bio je odličan vozač bojnih kola. Poluks (grčki </w:t>
      </w:r>
      <w:r w:rsidRPr="00A4215B">
        <w:rPr>
          <w:rStyle w:val="s2"/>
          <w:rFonts w:asciiTheme="minorHAnsi" w:hAnsiTheme="minorHAnsi"/>
        </w:rPr>
        <w:t>Polydeukes</w:t>
      </w:r>
      <w:r w:rsidRPr="00A4215B">
        <w:rPr>
          <w:rStyle w:val="s1"/>
          <w:rFonts w:asciiTheme="minorHAnsi" w:hAnsiTheme="minorHAnsi"/>
        </w:rPr>
        <w:t xml:space="preserve">: velesjajni ; latinski </w:t>
      </w:r>
      <w:r w:rsidRPr="00A4215B">
        <w:rPr>
          <w:rStyle w:val="s2"/>
          <w:rFonts w:asciiTheme="minorHAnsi" w:hAnsiTheme="minorHAnsi"/>
        </w:rPr>
        <w:t>Pollux</w:t>
      </w:r>
      <w:r w:rsidRPr="00A4215B">
        <w:rPr>
          <w:rStyle w:val="s1"/>
          <w:rFonts w:asciiTheme="minorHAnsi" w:hAnsiTheme="minorHAnsi"/>
        </w:rPr>
        <w:t>) je također bio konjanik, postao je izvrstan boksač. Prvo su zaratili s Tezejom, koji je odveo njihovu desetogodišnju sestru Helenu, a oni su napali su te poharali Atiku, osvojili Atenu uz pomoć arkadijskih i spartanskih četa te Helenu oslobodili i vratili kući. Poluks je stekao još veću slavu pobjedivši i ubivši kralja Amika, proslavljenog boksača kada su učestvovali u ekspediciji Argonauta. Uz druge slavne grčke junake (uglavnom buduće Argonauta) pod vodstvom Meleagra sudjelovali su i u lovu na kalidonskog veora. Bili su na pogrebnim igrama za Peliju i Heraklovim igrama u Olimpiji. Njihov posljednji pothvat bio je odvođenje Hilarie i Febe, lijepih kćeri mesenijskog kralja Leukipa, koje su im kasnije rodile sinove Anaksija (Anogona) i Mnasinusa (Mnesileja). Naime, to je bio povod borbe s njihovim rođacima Idom i Linekejem, kojima su djevojke bile obećane. Ida je tada ubio smrtnoga Kastora, no Linkeja je ubio besmrtni Poluks. Zeus mu je pomogao osvetiti brata tako što je gromom pogodio Idu. U drugoj inačici mita posvađali su se zbog podjele plijena. Kastora je ubio Ida, a Linkeja je u bijesnom napadu pogubio Poluks. Idu pogađa Zeusova munja. Nakon što Kastor u sukobu umire od strijele, njegov brat Poluks ne želi se od njega razdvojiti, stoga moli Zeusa da mu dopusti ostati s njime pod uvjetim da jedan dan provedu na Olimpu, a drugi u Hadu. Živjeli su zajedno između smrtnosti i besmrtnosti.</w:t>
      </w:r>
    </w:p>
    <w:p w14:paraId="7477502D" w14:textId="77777777" w:rsidR="00C60E2C" w:rsidRPr="00A4215B" w:rsidRDefault="00C60E2C" w:rsidP="00B14414">
      <w:pPr>
        <w:pStyle w:val="p1"/>
        <w:rPr>
          <w:rStyle w:val="apple-converted-space"/>
          <w:rFonts w:asciiTheme="minorHAnsi" w:hAnsiTheme="minorHAnsi"/>
        </w:rPr>
      </w:pPr>
    </w:p>
    <w:p w14:paraId="26A290A5" w14:textId="6B257A66" w:rsidR="0014383F" w:rsidRPr="00A4215B" w:rsidRDefault="0014383F" w:rsidP="00B14414">
      <w:pPr>
        <w:pStyle w:val="p1"/>
        <w:rPr>
          <w:rFonts w:asciiTheme="minorHAnsi" w:hAnsiTheme="minorHAnsi"/>
        </w:rPr>
      </w:pPr>
      <w:r w:rsidRPr="00A4215B">
        <w:rPr>
          <w:rFonts w:asciiTheme="minorHAnsi" w:hAnsiTheme="minorHAnsi"/>
        </w:rPr>
        <w:t>Poveznica između Dioskura i današnjice</w:t>
      </w:r>
    </w:p>
    <w:p w14:paraId="4D742392" w14:textId="77777777" w:rsidR="00715308" w:rsidRPr="00A4215B" w:rsidRDefault="0014383F" w:rsidP="00B14414">
      <w:pPr>
        <w:pStyle w:val="p1"/>
        <w:rPr>
          <w:rFonts w:asciiTheme="minorHAnsi" w:hAnsiTheme="minorHAnsi"/>
        </w:rPr>
      </w:pPr>
      <w:r w:rsidRPr="00A4215B">
        <w:rPr>
          <w:rFonts w:asciiTheme="minorHAnsi" w:hAnsiTheme="minorHAnsi"/>
        </w:rPr>
        <w:lastRenderedPageBreak/>
        <w:t>Dioskuri, mitska braća Kastor i Polideuk (Poluks), osim što su u današnjici poznati kao dio kulturne baštine, na brojne su načine isprepleteni sa suvremenim svijetom.</w:t>
      </w:r>
    </w:p>
    <w:p w14:paraId="2A4E9926" w14:textId="17D57D10" w:rsidR="0014383F" w:rsidRPr="00A4215B" w:rsidRDefault="0014383F" w:rsidP="00B14414">
      <w:pPr>
        <w:pStyle w:val="p1"/>
        <w:rPr>
          <w:rFonts w:asciiTheme="minorHAnsi" w:hAnsiTheme="minorHAnsi"/>
        </w:rPr>
      </w:pPr>
      <w:r w:rsidRPr="00A4215B">
        <w:rPr>
          <w:rFonts w:asciiTheme="minorHAnsi" w:hAnsiTheme="minorHAnsi"/>
        </w:rPr>
        <w:t xml:space="preserve">Na reljefu je prikazana scena sa sepulkranom tematikom, što znači da je vjerojatno služio kao dekoracija neke grobne parcele. </w:t>
      </w:r>
      <w:r w:rsidR="00457F3A" w:rsidRPr="00A4215B">
        <w:rPr>
          <w:rFonts w:asciiTheme="minorHAnsi" w:hAnsiTheme="minorHAnsi"/>
        </w:rPr>
        <w:t xml:space="preserve">U Sparti </w:t>
      </w:r>
      <w:r w:rsidR="004959E1" w:rsidRPr="00A4215B">
        <w:rPr>
          <w:rFonts w:asciiTheme="minorHAnsi" w:hAnsiTheme="minorHAnsi"/>
        </w:rPr>
        <w:t>su bili zaštitna državna božanstva i primjer ratničke vrijednosti mladim ljudima</w:t>
      </w:r>
      <w:r w:rsidR="00DA747B" w:rsidRPr="00A4215B">
        <w:rPr>
          <w:rFonts w:asciiTheme="minorHAnsi" w:hAnsiTheme="minorHAnsi"/>
        </w:rPr>
        <w:t>, a u Ateni, gdje su se štovali pod imenom Anakti</w:t>
      </w:r>
      <w:r w:rsidR="001A1352" w:rsidRPr="00A4215B">
        <w:rPr>
          <w:rFonts w:asciiTheme="minorHAnsi" w:hAnsiTheme="minorHAnsi"/>
        </w:rPr>
        <w:t>,</w:t>
      </w:r>
      <w:r w:rsidR="00DA747B" w:rsidRPr="00A4215B">
        <w:rPr>
          <w:rFonts w:asciiTheme="minorHAnsi" w:hAnsiTheme="minorHAnsi"/>
        </w:rPr>
        <w:t xml:space="preserve"> njima u čast</w:t>
      </w:r>
      <w:r w:rsidR="001A1352" w:rsidRPr="00A4215B">
        <w:rPr>
          <w:rFonts w:asciiTheme="minorHAnsi" w:hAnsiTheme="minorHAnsi"/>
        </w:rPr>
        <w:t xml:space="preserve"> gorila je vječna vatra.</w:t>
      </w:r>
      <w:r w:rsidR="00B47EFD" w:rsidRPr="00A4215B">
        <w:rPr>
          <w:rFonts w:asciiTheme="minorHAnsi" w:hAnsiTheme="minorHAnsi"/>
        </w:rPr>
        <w:t xml:space="preserve"> </w:t>
      </w:r>
      <w:r w:rsidR="0059200B" w:rsidRPr="00A4215B">
        <w:rPr>
          <w:rFonts w:asciiTheme="minorHAnsi" w:hAnsiTheme="minorHAnsi"/>
        </w:rPr>
        <w:t>Olimpijske su igre bile pod njihovom zaštitom</w:t>
      </w:r>
      <w:r w:rsidR="00924FA3" w:rsidRPr="00A4215B">
        <w:rPr>
          <w:rFonts w:asciiTheme="minorHAnsi" w:hAnsiTheme="minorHAnsi"/>
        </w:rPr>
        <w:t xml:space="preserve"> te su se njihovi likovi postavljali na svakoj palestri </w:t>
      </w:r>
      <w:r w:rsidR="00D878EC" w:rsidRPr="00A4215B">
        <w:rPr>
          <w:rFonts w:asciiTheme="minorHAnsi" w:hAnsiTheme="minorHAnsi"/>
        </w:rPr>
        <w:t>(mjesto za hrvanje, kasnije i za druge vježbe).</w:t>
      </w:r>
      <w:r w:rsidRPr="00A4215B">
        <w:rPr>
          <w:rFonts w:asciiTheme="minorHAnsi" w:hAnsiTheme="minorHAnsi"/>
        </w:rPr>
        <w:t xml:space="preserve"> Dioskuri su</w:t>
      </w:r>
      <w:r w:rsidR="00A2550E" w:rsidRPr="00A4215B">
        <w:rPr>
          <w:rFonts w:asciiTheme="minorHAnsi" w:hAnsiTheme="minorHAnsi"/>
        </w:rPr>
        <w:t xml:space="preserve"> svugdje prepoznati kao </w:t>
      </w:r>
      <w:r w:rsidR="002D5D8B" w:rsidRPr="00A4215B">
        <w:rPr>
          <w:rFonts w:asciiTheme="minorHAnsi" w:hAnsiTheme="minorHAnsi"/>
        </w:rPr>
        <w:t xml:space="preserve">iznimno dobrohotna i društvena božanstva koja podupiru sve </w:t>
      </w:r>
      <w:r w:rsidR="00740257" w:rsidRPr="00A4215B">
        <w:rPr>
          <w:rFonts w:asciiTheme="minorHAnsi" w:hAnsiTheme="minorHAnsi"/>
        </w:rPr>
        <w:t>plemenito i lijepo, ali najpoznatiji su</w:t>
      </w:r>
      <w:r w:rsidRPr="00A4215B">
        <w:rPr>
          <w:rFonts w:asciiTheme="minorHAnsi" w:hAnsiTheme="minorHAnsi"/>
        </w:rPr>
        <w:t xml:space="preserve"> kao zaštitnici pomoraca, putnika i onih koji su se nalazili u opasnosti u bitkama ili u morskim olujama.</w:t>
      </w:r>
      <w:r w:rsidR="00EC48EA" w:rsidRPr="00A4215B">
        <w:rPr>
          <w:rFonts w:asciiTheme="minorHAnsi" w:hAnsiTheme="minorHAnsi"/>
        </w:rPr>
        <w:t xml:space="preserve"> </w:t>
      </w:r>
      <w:r w:rsidRPr="00A4215B">
        <w:rPr>
          <w:rFonts w:asciiTheme="minorHAnsi" w:hAnsiTheme="minorHAnsi"/>
        </w:rPr>
        <w:t>Na reljefu nam na to ukazuju stožaste kapice kakve su nosili antički pomorci. U današnjem vremenu njihovu zaštitničku ulogu preuzeo je sveti Nikola, koji je također zaštitnik pomoraca i putnika. U ovome se očituje ljudska potreba za zaštitnicima na moru, u opasnosti i u zagrobnom životu, koja je prisutna i danas u pogrebnoj umjetnosti i običajima, samo u drugom obliku. U središtu reljefa vidi se i šišarka, najvjerojatnije čempresa. Prema vjerovanjima, vazdazelene vrste predstavljaju besmrtnost jer ostaju zelene tijekom cijele godine i ne prolaze kroz razdoblja odbacivanja listova, a čempresi i ostalo vazdazeleno drveće su i dan danas često prisutni na grobljima. Tako ta šišarka vjerojatno simbolizira vječnost, što je relevantno i danas.</w:t>
      </w:r>
    </w:p>
    <w:p w14:paraId="5265B768" w14:textId="03B82BF6" w:rsidR="00E51CF2" w:rsidRPr="00A4215B" w:rsidRDefault="0014383F" w:rsidP="00B14414">
      <w:pPr>
        <w:pStyle w:val="p1"/>
        <w:rPr>
          <w:rFonts w:asciiTheme="minorHAnsi" w:hAnsiTheme="minorHAnsi"/>
        </w:rPr>
      </w:pPr>
      <w:r w:rsidRPr="00A4215B">
        <w:rPr>
          <w:rFonts w:asciiTheme="minorHAnsi" w:hAnsiTheme="minorHAnsi"/>
        </w:rPr>
        <w:t>Prema legendi, jedan brat je bio besmrtan i on je bio Zeusov sin, dok je drugi bio sin spartanskog kralja i nije bio besmrtan. U jednoj bi</w:t>
      </w:r>
      <w:r w:rsidR="00266954" w:rsidRPr="00A4215B">
        <w:rPr>
          <w:rFonts w:asciiTheme="minorHAnsi" w:hAnsiTheme="minorHAnsi"/>
        </w:rPr>
        <w:t>t</w:t>
      </w:r>
      <w:r w:rsidRPr="00A4215B">
        <w:rPr>
          <w:rFonts w:asciiTheme="minorHAnsi" w:hAnsiTheme="minorHAnsi"/>
        </w:rPr>
        <w:t>ci smrtni brat pogiba, a drugi brat više ne želi živjeti bez njega. On moli svoga oca Zeusa da mu vrati brata ili da mu oduzme besmrtnost. Bog Zeus je, dirnut bratskom ljubavlju, odlučio obojicu učiniti besmrtnima i pretvorio ih je u zvijezde Kastor i Polideuk, koje su danas vrlo poznate u astronomiji te se nalaze u sazviježđu Blizanaca. Osim za astronomiju, ključni su i za astrologiju te predstavljaju jedan od dvanaest horoskopskih znakova. Taj znak se povezuje s dualnošću, povezanošću i promjenjivošću, što je direktno povezano s pričom o braći, koja su neraskidivo povezana, ali i različita po svojoj sudbini. Njihova priča pokazuje kako su antički mitovi oblikovali način na koji i danas promatramo nebo i tumačimo svijet oko sebe.</w:t>
      </w:r>
      <w:r w:rsidR="00C6468A">
        <w:rPr>
          <w:rFonts w:asciiTheme="minorHAnsi" w:hAnsiTheme="minorHAnsi"/>
        </w:rPr>
        <w:t xml:space="preserve"> Dvojno je</w:t>
      </w:r>
      <w:r w:rsidR="0060388F">
        <w:rPr>
          <w:rFonts w:asciiTheme="minorHAnsi" w:hAnsiTheme="minorHAnsi"/>
        </w:rPr>
        <w:t xml:space="preserve"> kraljevstvo bila tradicija u drevnoj Sparti</w:t>
      </w:r>
      <w:r w:rsidR="00197C3B">
        <w:rPr>
          <w:rFonts w:asciiTheme="minorHAnsi" w:hAnsiTheme="minorHAnsi"/>
        </w:rPr>
        <w:t xml:space="preserve">, gdje su </w:t>
      </w:r>
      <w:r w:rsidR="000B1A62">
        <w:rPr>
          <w:rFonts w:asciiTheme="minorHAnsi" w:hAnsiTheme="minorHAnsi"/>
        </w:rPr>
        <w:t xml:space="preserve">zemljom vladali kraljevi dviju kraljevskih </w:t>
      </w:r>
      <w:r w:rsidR="00C35319">
        <w:rPr>
          <w:rFonts w:asciiTheme="minorHAnsi" w:hAnsiTheme="minorHAnsi"/>
        </w:rPr>
        <w:t xml:space="preserve">obitelji, a svaki je </w:t>
      </w:r>
      <w:r w:rsidR="00C6468A">
        <w:rPr>
          <w:rFonts w:asciiTheme="minorHAnsi" w:hAnsiTheme="minorHAnsi"/>
        </w:rPr>
        <w:t>dijelio jednaku vlast.</w:t>
      </w:r>
      <w:r w:rsidR="00680EFE">
        <w:rPr>
          <w:rFonts w:asciiTheme="minorHAnsi" w:hAnsiTheme="minorHAnsi"/>
        </w:rPr>
        <w:t xml:space="preserve"> Spartanci su blizance </w:t>
      </w:r>
      <w:r w:rsidR="00AE6F57">
        <w:rPr>
          <w:rFonts w:asciiTheme="minorHAnsi" w:hAnsiTheme="minorHAnsi"/>
        </w:rPr>
        <w:t xml:space="preserve">smatrali vrijednim prikazom </w:t>
      </w:r>
      <w:r w:rsidR="00387AA8">
        <w:rPr>
          <w:rFonts w:asciiTheme="minorHAnsi" w:hAnsiTheme="minorHAnsi"/>
        </w:rPr>
        <w:t>koncepta dvojnog kraljevstva.</w:t>
      </w:r>
      <w:r w:rsidR="00C6468A">
        <w:rPr>
          <w:rFonts w:asciiTheme="minorHAnsi" w:hAnsiTheme="minorHAnsi"/>
        </w:rPr>
        <w:t xml:space="preserve"> </w:t>
      </w:r>
      <w:r w:rsidR="005946A7" w:rsidRPr="00A4215B">
        <w:rPr>
          <w:rFonts w:asciiTheme="minorHAnsi" w:hAnsiTheme="minorHAnsi"/>
        </w:rPr>
        <w:t xml:space="preserve">Vjeruje se da su Dioskuri pomogli </w:t>
      </w:r>
      <w:r w:rsidR="00580258">
        <w:rPr>
          <w:rFonts w:asciiTheme="minorHAnsi" w:hAnsiTheme="minorHAnsi"/>
        </w:rPr>
        <w:t xml:space="preserve">i </w:t>
      </w:r>
      <w:r w:rsidR="005946A7" w:rsidRPr="00A4215B">
        <w:rPr>
          <w:rFonts w:asciiTheme="minorHAnsi" w:hAnsiTheme="minorHAnsi"/>
        </w:rPr>
        <w:t xml:space="preserve">Rimljanima </w:t>
      </w:r>
      <w:r w:rsidR="00214C94" w:rsidRPr="00A4215B">
        <w:rPr>
          <w:rFonts w:asciiTheme="minorHAnsi" w:hAnsiTheme="minorHAnsi"/>
        </w:rPr>
        <w:t xml:space="preserve">u </w:t>
      </w:r>
      <w:r w:rsidR="00214C94" w:rsidRPr="00A4215B">
        <w:rPr>
          <w:rFonts w:asciiTheme="minorHAnsi" w:hAnsiTheme="minorHAnsi"/>
        </w:rPr>
        <w:lastRenderedPageBreak/>
        <w:t>borbi s Latinima kraj Regilskog jezera</w:t>
      </w:r>
      <w:r w:rsidR="002A5FAD" w:rsidRPr="00A4215B">
        <w:rPr>
          <w:rFonts w:asciiTheme="minorHAnsi" w:hAnsiTheme="minorHAnsi"/>
        </w:rPr>
        <w:t>.</w:t>
      </w:r>
      <w:r w:rsidR="004D7FBF">
        <w:rPr>
          <w:rFonts w:asciiTheme="minorHAnsi" w:hAnsiTheme="minorHAnsi"/>
        </w:rPr>
        <w:t xml:space="preserve"> Nakon pobjede u </w:t>
      </w:r>
      <w:r w:rsidR="00C73F5F">
        <w:rPr>
          <w:rFonts w:asciiTheme="minorHAnsi" w:hAnsiTheme="minorHAnsi"/>
        </w:rPr>
        <w:t xml:space="preserve">bitci u Rimu je izgrađen </w:t>
      </w:r>
      <w:r w:rsidR="00C52511">
        <w:rPr>
          <w:rFonts w:asciiTheme="minorHAnsi" w:hAnsiTheme="minorHAnsi"/>
        </w:rPr>
        <w:t>Hram Kastora i Poluks</w:t>
      </w:r>
      <w:r w:rsidR="00661C54">
        <w:rPr>
          <w:rFonts w:asciiTheme="minorHAnsi" w:hAnsiTheme="minorHAnsi"/>
        </w:rPr>
        <w:t>a, a bili su štovani</w:t>
      </w:r>
      <w:r w:rsidR="00420A76">
        <w:rPr>
          <w:rFonts w:asciiTheme="minorHAnsi" w:hAnsiTheme="minorHAnsi"/>
        </w:rPr>
        <w:t xml:space="preserve"> u Rimu te su se nalazili </w:t>
      </w:r>
      <w:r w:rsidR="00B948E2">
        <w:rPr>
          <w:rFonts w:asciiTheme="minorHAnsi" w:hAnsiTheme="minorHAnsi"/>
        </w:rPr>
        <w:t>na mnogim drevnim kovanicama.</w:t>
      </w:r>
      <w:r w:rsidR="002A5FAD" w:rsidRPr="00A4215B">
        <w:rPr>
          <w:rFonts w:asciiTheme="minorHAnsi" w:hAnsiTheme="minorHAnsi"/>
        </w:rPr>
        <w:t xml:space="preserve"> </w:t>
      </w:r>
      <w:r w:rsidR="00F95540">
        <w:rPr>
          <w:rFonts w:asciiTheme="minorHAnsi" w:hAnsiTheme="minorHAnsi"/>
        </w:rPr>
        <w:t>To se isčitava i</w:t>
      </w:r>
      <w:r w:rsidRPr="00A4215B">
        <w:rPr>
          <w:rFonts w:asciiTheme="minorHAnsi" w:hAnsiTheme="minorHAnsi"/>
        </w:rPr>
        <w:t xml:space="preserve"> po rimskim zakletvama “Edepol” (“tako mi Poluksa”) i “Mecastor” (“tako mi Kastora”), koje su bile dio svakodnevnog govora. To se može povezati s današnjicom jer i suvremeni jezik sadrži izraze i uzrečice povezane s vjerovanjima koji su ukorijenjeni u kulturi.</w:t>
      </w:r>
      <w:r w:rsidR="00335180">
        <w:rPr>
          <w:rFonts w:asciiTheme="minorHAnsi" w:hAnsiTheme="minorHAnsi"/>
        </w:rPr>
        <w:t xml:space="preserve"> </w:t>
      </w:r>
      <w:r w:rsidR="00FA24EB">
        <w:rPr>
          <w:rFonts w:asciiTheme="minorHAnsi" w:hAnsiTheme="minorHAnsi"/>
        </w:rPr>
        <w:t>Dioskuri se spominju</w:t>
      </w:r>
      <w:r w:rsidR="000A1C1F">
        <w:rPr>
          <w:rFonts w:asciiTheme="minorHAnsi" w:hAnsiTheme="minorHAnsi"/>
        </w:rPr>
        <w:t xml:space="preserve"> i u Bibliji, u Djelima </w:t>
      </w:r>
      <w:r w:rsidR="0088744D">
        <w:rPr>
          <w:rFonts w:asciiTheme="minorHAnsi" w:hAnsiTheme="minorHAnsi"/>
        </w:rPr>
        <w:t xml:space="preserve">apostolskim 28:11 piše: </w:t>
      </w:r>
      <w:r w:rsidR="00155DC3">
        <w:rPr>
          <w:rFonts w:asciiTheme="minorHAnsi" w:hAnsiTheme="minorHAnsi"/>
        </w:rPr>
        <w:t xml:space="preserve">,,Nakon tri mjeseca otplovismo aleksandrijskom lađom koja je prezimila na otoku </w:t>
      </w:r>
      <w:r w:rsidR="004579E2">
        <w:rPr>
          <w:rFonts w:asciiTheme="minorHAnsi" w:hAnsiTheme="minorHAnsi"/>
        </w:rPr>
        <w:t>i imala za znak Dioskure.”</w:t>
      </w:r>
      <w:r w:rsidR="00155DC3">
        <w:rPr>
          <w:rFonts w:asciiTheme="minorHAnsi" w:hAnsiTheme="minorHAnsi"/>
        </w:rPr>
        <w:t xml:space="preserve"> </w:t>
      </w:r>
      <w:r w:rsidR="00443CA5">
        <w:rPr>
          <w:rFonts w:asciiTheme="minorHAnsi" w:hAnsiTheme="minorHAnsi"/>
        </w:rPr>
        <w:t xml:space="preserve">Prisutnost </w:t>
      </w:r>
      <w:r w:rsidR="00995C17">
        <w:rPr>
          <w:rFonts w:asciiTheme="minorHAnsi" w:hAnsiTheme="minorHAnsi"/>
        </w:rPr>
        <w:t xml:space="preserve">figure </w:t>
      </w:r>
      <w:r w:rsidR="004C2BD3">
        <w:rPr>
          <w:rFonts w:asciiTheme="minorHAnsi" w:hAnsiTheme="minorHAnsi"/>
        </w:rPr>
        <w:t xml:space="preserve">Kastora i Poluksa na brodu označava različita </w:t>
      </w:r>
      <w:r w:rsidR="00156938">
        <w:rPr>
          <w:rFonts w:asciiTheme="minorHAnsi" w:hAnsiTheme="minorHAnsi"/>
        </w:rPr>
        <w:t xml:space="preserve">podrijetla </w:t>
      </w:r>
      <w:r w:rsidR="00D11E8A">
        <w:rPr>
          <w:rFonts w:asciiTheme="minorHAnsi" w:hAnsiTheme="minorHAnsi"/>
        </w:rPr>
        <w:t>i vjerovanja ljudi uključenih u pomorske aktivnosti</w:t>
      </w:r>
      <w:r w:rsidR="003D3EEB">
        <w:rPr>
          <w:rFonts w:asciiTheme="minorHAnsi" w:hAnsiTheme="minorHAnsi"/>
        </w:rPr>
        <w:t>.</w:t>
      </w:r>
      <w:r w:rsidRPr="00A4215B">
        <w:rPr>
          <w:rFonts w:asciiTheme="minorHAnsi" w:hAnsiTheme="minorHAnsi"/>
        </w:rPr>
        <w:t xml:space="preserve"> </w:t>
      </w:r>
      <w:r w:rsidR="005447ED">
        <w:rPr>
          <w:rFonts w:asciiTheme="minorHAnsi" w:hAnsiTheme="minorHAnsi"/>
        </w:rPr>
        <w:t xml:space="preserve">Danas se imena Castor i Pollux </w:t>
      </w:r>
      <w:r w:rsidR="005168C6">
        <w:rPr>
          <w:rFonts w:asciiTheme="minorHAnsi" w:hAnsiTheme="minorHAnsi"/>
        </w:rPr>
        <w:t xml:space="preserve">korištena su </w:t>
      </w:r>
      <w:r w:rsidR="003550A2">
        <w:rPr>
          <w:rFonts w:asciiTheme="minorHAnsi" w:hAnsiTheme="minorHAnsi"/>
        </w:rPr>
        <w:t xml:space="preserve">u mnogim </w:t>
      </w:r>
      <w:r w:rsidR="00803992">
        <w:rPr>
          <w:rFonts w:asciiTheme="minorHAnsi" w:hAnsiTheme="minorHAnsi"/>
        </w:rPr>
        <w:t>filmskim</w:t>
      </w:r>
      <w:r w:rsidR="00814CC2">
        <w:rPr>
          <w:rFonts w:asciiTheme="minorHAnsi" w:hAnsiTheme="minorHAnsi"/>
        </w:rPr>
        <w:t xml:space="preserve"> (serija </w:t>
      </w:r>
      <w:r w:rsidR="00814CC2">
        <w:rPr>
          <w:rFonts w:asciiTheme="minorHAnsi" w:hAnsiTheme="minorHAnsi"/>
          <w:i/>
          <w:iCs/>
        </w:rPr>
        <w:t>Orphan Black</w:t>
      </w:r>
      <w:r w:rsidR="00814CC2">
        <w:rPr>
          <w:rFonts w:asciiTheme="minorHAnsi" w:hAnsiTheme="minorHAnsi"/>
        </w:rPr>
        <w:t>)</w:t>
      </w:r>
      <w:r w:rsidR="00803992">
        <w:rPr>
          <w:rFonts w:asciiTheme="minorHAnsi" w:hAnsiTheme="minorHAnsi"/>
        </w:rPr>
        <w:t xml:space="preserve"> i</w:t>
      </w:r>
      <w:r w:rsidR="003550A2">
        <w:rPr>
          <w:rFonts w:asciiTheme="minorHAnsi" w:hAnsiTheme="minorHAnsi"/>
        </w:rPr>
        <w:t xml:space="preserve"> knjiškim</w:t>
      </w:r>
      <w:r w:rsidR="001C0044">
        <w:rPr>
          <w:rFonts w:asciiTheme="minorHAnsi" w:hAnsiTheme="minorHAnsi"/>
        </w:rPr>
        <w:t xml:space="preserve"> serijalima</w:t>
      </w:r>
      <w:r w:rsidR="00C853EE">
        <w:rPr>
          <w:rFonts w:asciiTheme="minorHAnsi" w:hAnsiTheme="minorHAnsi"/>
        </w:rPr>
        <w:t xml:space="preserve"> </w:t>
      </w:r>
      <w:r w:rsidR="00826DB6">
        <w:rPr>
          <w:rFonts w:asciiTheme="minorHAnsi" w:hAnsiTheme="minorHAnsi"/>
        </w:rPr>
        <w:t xml:space="preserve">kao što su </w:t>
      </w:r>
      <w:r w:rsidR="00826DB6">
        <w:rPr>
          <w:rFonts w:asciiTheme="minorHAnsi" w:hAnsiTheme="minorHAnsi"/>
          <w:i/>
          <w:iCs/>
        </w:rPr>
        <w:t>Igre Gladi</w:t>
      </w:r>
      <w:r w:rsidR="001C606B">
        <w:rPr>
          <w:rFonts w:asciiTheme="minorHAnsi" w:hAnsiTheme="minorHAnsi"/>
        </w:rPr>
        <w:t xml:space="preserve"> (Suzanne Collins)</w:t>
      </w:r>
      <w:r w:rsidR="00470E50">
        <w:rPr>
          <w:rFonts w:asciiTheme="minorHAnsi" w:hAnsiTheme="minorHAnsi"/>
        </w:rPr>
        <w:t xml:space="preserve"> i </w:t>
      </w:r>
      <w:r w:rsidR="003B52B7">
        <w:rPr>
          <w:rFonts w:asciiTheme="minorHAnsi" w:hAnsiTheme="minorHAnsi"/>
          <w:i/>
          <w:iCs/>
        </w:rPr>
        <w:t>Percy Jackson</w:t>
      </w:r>
      <w:r w:rsidR="001C606B">
        <w:rPr>
          <w:rFonts w:asciiTheme="minorHAnsi" w:hAnsiTheme="minorHAnsi"/>
        </w:rPr>
        <w:t xml:space="preserve"> (</w:t>
      </w:r>
      <w:r w:rsidR="00284B47">
        <w:rPr>
          <w:rFonts w:asciiTheme="minorHAnsi" w:hAnsiTheme="minorHAnsi"/>
        </w:rPr>
        <w:t>Rick Riordan)</w:t>
      </w:r>
      <w:r w:rsidR="00747EFA">
        <w:rPr>
          <w:rFonts w:asciiTheme="minorHAnsi" w:hAnsiTheme="minorHAnsi"/>
        </w:rPr>
        <w:t xml:space="preserve">, pa </w:t>
      </w:r>
      <w:r w:rsidR="00B64840">
        <w:rPr>
          <w:rFonts w:asciiTheme="minorHAnsi" w:hAnsiTheme="minorHAnsi"/>
        </w:rPr>
        <w:t>čak i operama</w:t>
      </w:r>
      <w:r w:rsidR="00C33BA4">
        <w:rPr>
          <w:rFonts w:asciiTheme="minorHAnsi" w:hAnsiTheme="minorHAnsi"/>
        </w:rPr>
        <w:t>.</w:t>
      </w:r>
      <w:r w:rsidR="003550A2">
        <w:rPr>
          <w:rFonts w:asciiTheme="minorHAnsi" w:hAnsiTheme="minorHAnsi"/>
        </w:rPr>
        <w:t xml:space="preserve"> </w:t>
      </w:r>
      <w:r w:rsidRPr="00A4215B">
        <w:rPr>
          <w:rFonts w:asciiTheme="minorHAnsi" w:hAnsiTheme="minorHAnsi"/>
        </w:rPr>
        <w:t xml:space="preserve">Time se vidi da ljudi, bez obzira na razdoblje u kojem žive, u svom govoru odražavaju svoja vjerovanja. </w:t>
      </w:r>
      <w:r w:rsidR="00253C2D" w:rsidRPr="00A4215B">
        <w:rPr>
          <w:rFonts w:asciiTheme="minorHAnsi" w:hAnsiTheme="minorHAnsi"/>
        </w:rPr>
        <w:t>U umjetnosti su prikazivani kao mladi heroji plemenitog izraza lica</w:t>
      </w:r>
      <w:r w:rsidR="00213AF4" w:rsidRPr="00A4215B">
        <w:rPr>
          <w:rFonts w:asciiTheme="minorHAnsi" w:hAnsiTheme="minorHAnsi"/>
        </w:rPr>
        <w:t xml:space="preserve"> i snažne forme. </w:t>
      </w:r>
      <w:r w:rsidR="00161F93" w:rsidRPr="00A4215B">
        <w:rPr>
          <w:rFonts w:asciiTheme="minorHAnsi" w:hAnsiTheme="minorHAnsi"/>
        </w:rPr>
        <w:t xml:space="preserve">Karakteristična su obilježja konjaničke kape sa </w:t>
      </w:r>
      <w:r w:rsidR="006B06B9" w:rsidRPr="00A4215B">
        <w:rPr>
          <w:rFonts w:asciiTheme="minorHAnsi" w:hAnsiTheme="minorHAnsi"/>
        </w:rPr>
        <w:t xml:space="preserve">zvijezdom na vrhu, obično se prikazuju goli ili odjeveni </w:t>
      </w:r>
      <w:r w:rsidR="00D31AD1" w:rsidRPr="00A4215B">
        <w:rPr>
          <w:rFonts w:asciiTheme="minorHAnsi" w:hAnsiTheme="minorHAnsi"/>
        </w:rPr>
        <w:t>laganom hlamidom</w:t>
      </w:r>
      <w:r w:rsidR="000602CE" w:rsidRPr="00A4215B">
        <w:rPr>
          <w:rFonts w:asciiTheme="minorHAnsi" w:hAnsiTheme="minorHAnsi"/>
        </w:rPr>
        <w:t xml:space="preserve">. </w:t>
      </w:r>
      <w:r w:rsidRPr="00A4215B">
        <w:rPr>
          <w:rFonts w:asciiTheme="minorHAnsi" w:hAnsiTheme="minorHAnsi"/>
        </w:rPr>
        <w:t>Na ovom reljefu, kao i na većini ostalih, prikazani su s konjima, po čemu su i prepoznatljivi. Time se naglašava njihova već spomenuta uloga putnika, jahača i onih u opasnosti. Iako konj više nema ključnu ulogu u prijevozu kako je to bilo nekada, on i dalje ostaje simbol snage, odanosti i povezanosti s prirodom.</w:t>
      </w:r>
      <w:r w:rsidR="007E3E31" w:rsidRPr="00A4215B">
        <w:rPr>
          <w:rFonts w:asciiTheme="minorHAnsi" w:hAnsiTheme="minorHAnsi"/>
        </w:rPr>
        <w:t xml:space="preserve"> </w:t>
      </w:r>
      <w:r w:rsidR="00513B5E" w:rsidRPr="00A4215B">
        <w:rPr>
          <w:rFonts w:asciiTheme="minorHAnsi" w:hAnsiTheme="minorHAnsi"/>
        </w:rPr>
        <w:t>Najslavniji prikaz Dioskura su kipovi iz Rima zvani Colo</w:t>
      </w:r>
      <w:r w:rsidR="00FA2EA2" w:rsidRPr="00A4215B">
        <w:rPr>
          <w:rFonts w:asciiTheme="minorHAnsi" w:hAnsiTheme="minorHAnsi"/>
        </w:rPr>
        <w:t>ssi di Monte Cavallo. Visoki su pet i pol m</w:t>
      </w:r>
      <w:r w:rsidR="00CC74C6" w:rsidRPr="00A4215B">
        <w:rPr>
          <w:rFonts w:asciiTheme="minorHAnsi" w:hAnsiTheme="minorHAnsi"/>
        </w:rPr>
        <w:t xml:space="preserve">etara te su bili postavljeni na Kvirinalu, koji je po njima nazvan </w:t>
      </w:r>
      <w:r w:rsidR="00E51CF2" w:rsidRPr="00A4215B">
        <w:rPr>
          <w:rFonts w:asciiTheme="minorHAnsi" w:hAnsiTheme="minorHAnsi"/>
        </w:rPr>
        <w:t xml:space="preserve">Monte Cavallo. Djelo nije izvorno nego je vjerojatno </w:t>
      </w:r>
      <w:r w:rsidR="00EF6F01" w:rsidRPr="00A4215B">
        <w:rPr>
          <w:rFonts w:asciiTheme="minorHAnsi" w:hAnsiTheme="minorHAnsi"/>
        </w:rPr>
        <w:t>imitacija plodnog razdoblja grčke umjetnosti izrađene u Augustovo vrijeme.</w:t>
      </w:r>
    </w:p>
    <w:p w14:paraId="6B33D244" w14:textId="64A93192" w:rsidR="006D5896" w:rsidRPr="00A4215B" w:rsidRDefault="0014383F" w:rsidP="00B14414">
      <w:pPr>
        <w:pStyle w:val="p1"/>
        <w:rPr>
          <w:rFonts w:asciiTheme="minorHAnsi" w:hAnsiTheme="minorHAnsi"/>
        </w:rPr>
      </w:pPr>
      <w:r w:rsidRPr="00A4215B">
        <w:rPr>
          <w:rFonts w:asciiTheme="minorHAnsi" w:hAnsiTheme="minorHAnsi"/>
        </w:rPr>
        <w:t>Za kraj, oni su i dalje klasičan i relevantan simbol bratske ljubavi. Njihova priča pokazuje koliko jaka može biti povezanost između braće i zbog toga se i u suvremenom svijetu često uzimaju kao primjer odanosti, bliskosti i uzajamne podrške. Oni predstavljaju svevremenski ideal bratskog odnosa.</w:t>
      </w:r>
    </w:p>
    <w:p w14:paraId="1B7EC04D" w14:textId="449563DF" w:rsidR="008C1C3A" w:rsidRDefault="008C1C3A" w:rsidP="00B14414">
      <w:pPr>
        <w:rPr>
          <w:rStyle w:val="s1"/>
          <w:rFonts w:asciiTheme="minorHAnsi" w:hAnsiTheme="minorHAnsi"/>
        </w:rPr>
      </w:pPr>
    </w:p>
    <w:p w14:paraId="0EA3544F" w14:textId="500BD563" w:rsidR="0046406F" w:rsidRDefault="0046406F" w:rsidP="002412DA">
      <w:pPr>
        <w:jc w:val="center"/>
      </w:pPr>
    </w:p>
    <w:p w14:paraId="53E08B43" w14:textId="77777777" w:rsidR="00F64702" w:rsidRDefault="00F64702" w:rsidP="002412DA">
      <w:pPr>
        <w:jc w:val="center"/>
      </w:pPr>
    </w:p>
    <w:p w14:paraId="327B871A" w14:textId="77777777" w:rsidR="00F64702" w:rsidRPr="00A4215B" w:rsidRDefault="00F64702" w:rsidP="002412DA">
      <w:pPr>
        <w:jc w:val="center"/>
      </w:pPr>
    </w:p>
    <w:p w14:paraId="38709BE8" w14:textId="77777777" w:rsidR="0047669A" w:rsidRDefault="0047669A">
      <w:pPr>
        <w:jc w:val="center"/>
        <w:rPr>
          <w:rStyle w:val="s1"/>
          <w:rFonts w:asciiTheme="minorHAnsi" w:hAnsiTheme="minorHAnsi"/>
        </w:rPr>
      </w:pPr>
    </w:p>
    <w:p w14:paraId="22070E54" w14:textId="77777777" w:rsidR="0047669A" w:rsidRDefault="0047669A">
      <w:pPr>
        <w:jc w:val="center"/>
        <w:rPr>
          <w:rStyle w:val="s1"/>
          <w:rFonts w:asciiTheme="minorHAnsi" w:hAnsiTheme="minorHAnsi"/>
        </w:rPr>
      </w:pPr>
    </w:p>
    <w:p w14:paraId="71061DB0" w14:textId="6CA0AA4A" w:rsidR="00F64702" w:rsidRPr="005723D0" w:rsidRDefault="0047669A">
      <w:pPr>
        <w:jc w:val="center"/>
      </w:pPr>
      <w:r>
        <w:rPr>
          <w:rStyle w:val="s1"/>
          <w:rFonts w:asciiTheme="minorHAnsi" w:hAnsiTheme="minorHAnsi"/>
        </w:rPr>
        <w:t>Eva Mihaljević, Dioskuri, 2026., kemijska olovka</w:t>
      </w:r>
      <w:r w:rsidR="00BB0711">
        <w:rPr>
          <w:noProof/>
        </w:rPr>
        <w:drawing>
          <wp:anchor distT="0" distB="0" distL="114300" distR="114300" simplePos="0" relativeHeight="251658240" behindDoc="0" locked="0" layoutInCell="1" allowOverlap="1" wp14:anchorId="0BA3BB4F" wp14:editId="0BCC7A5B">
            <wp:simplePos x="0" y="0"/>
            <wp:positionH relativeFrom="column">
              <wp:posOffset>863600</wp:posOffset>
            </wp:positionH>
            <wp:positionV relativeFrom="paragraph">
              <wp:posOffset>186055</wp:posOffset>
            </wp:positionV>
            <wp:extent cx="4354195" cy="2949575"/>
            <wp:effectExtent l="0" t="0" r="8255" b="3175"/>
            <wp:wrapTopAndBottom/>
            <wp:docPr id="1456040008" name="Slika 1">
              <a:extLst xmlns:a="http://schemas.openxmlformats.org/drawingml/2006/main">
                <a:ext uri="{FF2B5EF4-FFF2-40B4-BE49-F238E27FC236}">
                  <a16:creationId xmlns:a16="http://schemas.microsoft.com/office/drawing/2014/main" id="{1C3E8145-4BB7-4D82-BA31-ACAB9947A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40008" name="Slika 1"/>
                    <pic:cNvPicPr/>
                  </pic:nvPicPr>
                  <pic:blipFill>
                    <a:blip r:embed="rId8"/>
                    <a:stretch>
                      <a:fillRect/>
                    </a:stretch>
                  </pic:blipFill>
                  <pic:spPr>
                    <a:xfrm>
                      <a:off x="0" y="0"/>
                      <a:ext cx="4354195" cy="2949575"/>
                    </a:xfrm>
                    <a:prstGeom prst="rect">
                      <a:avLst/>
                    </a:prstGeom>
                  </pic:spPr>
                </pic:pic>
              </a:graphicData>
            </a:graphic>
            <wp14:sizeRelH relativeFrom="margin">
              <wp14:pctWidth>0</wp14:pctWidth>
            </wp14:sizeRelH>
            <wp14:sizeRelV relativeFrom="margin">
              <wp14:pctHeight>0</wp14:pctHeight>
            </wp14:sizeRelV>
          </wp:anchor>
        </w:drawing>
      </w:r>
      <w:r w:rsidR="00F64702" w:rsidRPr="00F64702">
        <w:rPr>
          <w:rStyle w:val="s1"/>
          <w:rFonts w:asciiTheme="minorHAnsi" w:hAnsiTheme="minorHAnsi"/>
        </w:rPr>
        <w:t xml:space="preserve"> </w:t>
      </w:r>
    </w:p>
    <w:p w14:paraId="5E33AF5C" w14:textId="12ADEA44" w:rsidR="00F40944" w:rsidRDefault="00F40944" w:rsidP="00B14414">
      <w:pPr>
        <w:pStyle w:val="p1"/>
      </w:pPr>
    </w:p>
    <w:p w14:paraId="3A9EFDC0" w14:textId="21076E30" w:rsidR="00F40944" w:rsidRPr="00D63450" w:rsidRDefault="00774912" w:rsidP="00F7053F">
      <w:pPr>
        <w:pStyle w:val="p1"/>
        <w:jc w:val="center"/>
        <w:rPr>
          <w:rFonts w:asciiTheme="minorHAnsi" w:hAnsiTheme="minorHAnsi"/>
        </w:rPr>
      </w:pPr>
      <w:r>
        <w:rPr>
          <w:noProof/>
          <w14:ligatures w14:val="standardContextual"/>
        </w:rPr>
        <w:drawing>
          <wp:anchor distT="0" distB="0" distL="114300" distR="114300" simplePos="0" relativeHeight="251658241" behindDoc="0" locked="0" layoutInCell="1" allowOverlap="1" wp14:anchorId="3DC64590" wp14:editId="6FE843CE">
            <wp:simplePos x="0" y="0"/>
            <wp:positionH relativeFrom="column">
              <wp:posOffset>1329055</wp:posOffset>
            </wp:positionH>
            <wp:positionV relativeFrom="paragraph">
              <wp:posOffset>0</wp:posOffset>
            </wp:positionV>
            <wp:extent cx="3268345" cy="3143250"/>
            <wp:effectExtent l="0" t="0" r="0" b="6350"/>
            <wp:wrapTopAndBottom/>
            <wp:docPr id="1278801954" name="Slika 1">
              <a:extLst xmlns:a="http://schemas.openxmlformats.org/drawingml/2006/main">
                <a:ext uri="{FF2B5EF4-FFF2-40B4-BE49-F238E27FC236}">
                  <a16:creationId xmlns:a16="http://schemas.microsoft.com/office/drawing/2014/main" id="{2C2BD1F5-4C05-4020-989C-65165DB6C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01954" name="Slika 1278801954"/>
                    <pic:cNvPicPr/>
                  </pic:nvPicPr>
                  <pic:blipFill>
                    <a:blip r:embed="rId9">
                      <a:extLst>
                        <a:ext uri="{28A0092B-C50C-407E-A947-70E740481C1C}">
                          <a14:useLocalDpi xmlns:a14="http://schemas.microsoft.com/office/drawing/2010/main" val="0"/>
                        </a:ext>
                      </a:extLst>
                    </a:blip>
                    <a:stretch>
                      <a:fillRect/>
                    </a:stretch>
                  </pic:blipFill>
                  <pic:spPr>
                    <a:xfrm>
                      <a:off x="0" y="0"/>
                      <a:ext cx="3268345" cy="3143250"/>
                    </a:xfrm>
                    <a:prstGeom prst="rect">
                      <a:avLst/>
                    </a:prstGeom>
                  </pic:spPr>
                </pic:pic>
              </a:graphicData>
            </a:graphic>
            <wp14:sizeRelH relativeFrom="margin">
              <wp14:pctWidth>0</wp14:pctWidth>
            </wp14:sizeRelH>
            <wp14:sizeRelV relativeFrom="margin">
              <wp14:pctHeight>0</wp14:pctHeight>
            </wp14:sizeRelV>
          </wp:anchor>
        </w:drawing>
      </w:r>
      <w:r w:rsidR="00EA6F92">
        <w:rPr>
          <w:rFonts w:asciiTheme="minorHAnsi" w:hAnsiTheme="minorHAnsi"/>
        </w:rPr>
        <w:t xml:space="preserve">nepoznati antički vazoslikar, </w:t>
      </w:r>
      <w:r w:rsidR="00D63450">
        <w:rPr>
          <w:rFonts w:asciiTheme="minorHAnsi" w:hAnsiTheme="minorHAnsi"/>
          <w:i/>
          <w:iCs/>
        </w:rPr>
        <w:t xml:space="preserve">Prikaz Dioskura </w:t>
      </w:r>
      <w:r w:rsidR="00D63450">
        <w:rPr>
          <w:rFonts w:asciiTheme="minorHAnsi" w:hAnsiTheme="minorHAnsi"/>
        </w:rPr>
        <w:t xml:space="preserve">ili </w:t>
      </w:r>
      <w:r w:rsidR="00D63450">
        <w:rPr>
          <w:rFonts w:asciiTheme="minorHAnsi" w:hAnsiTheme="minorHAnsi"/>
          <w:i/>
          <w:iCs/>
        </w:rPr>
        <w:t>Dioskuri na konjima</w:t>
      </w:r>
      <w:r w:rsidR="00D63450">
        <w:rPr>
          <w:rFonts w:asciiTheme="minorHAnsi" w:hAnsiTheme="minorHAnsi"/>
        </w:rPr>
        <w:t xml:space="preserve">, </w:t>
      </w:r>
      <w:r w:rsidR="00B6717F">
        <w:rPr>
          <w:rFonts w:asciiTheme="minorHAnsi" w:hAnsiTheme="minorHAnsi"/>
        </w:rPr>
        <w:t>5.st.pr.Kr.</w:t>
      </w:r>
      <w:r w:rsidR="008D7931">
        <w:rPr>
          <w:rFonts w:asciiTheme="minorHAnsi" w:hAnsiTheme="minorHAnsi"/>
        </w:rPr>
        <w:t xml:space="preserve">, </w:t>
      </w:r>
      <w:r w:rsidR="004560EF">
        <w:rPr>
          <w:rFonts w:asciiTheme="minorHAnsi" w:hAnsiTheme="minorHAnsi"/>
        </w:rPr>
        <w:t>keramika, Bibliotheque nationale de France</w:t>
      </w:r>
    </w:p>
    <w:p w14:paraId="503D25DE" w14:textId="03D6804C" w:rsidR="00F64702" w:rsidRPr="009E29FB" w:rsidRDefault="00F64702" w:rsidP="00F7053F">
      <w:pPr>
        <w:pStyle w:val="p1"/>
        <w:jc w:val="center"/>
        <w:rPr>
          <w:rFonts w:asciiTheme="minorHAnsi" w:hAnsiTheme="minorHAnsi"/>
        </w:rPr>
      </w:pPr>
    </w:p>
    <w:p w14:paraId="4EA57B1E" w14:textId="5704930A" w:rsidR="00F40944" w:rsidRDefault="000D7021" w:rsidP="00B14414">
      <w:pPr>
        <w:pStyle w:val="p1"/>
      </w:pPr>
      <w:r>
        <w:rPr>
          <w:noProof/>
        </w:rPr>
        <w:lastRenderedPageBreak/>
        <w:drawing>
          <wp:anchor distT="0" distB="0" distL="114300" distR="114300" simplePos="0" relativeHeight="251658242" behindDoc="0" locked="0" layoutInCell="1" allowOverlap="1" wp14:anchorId="30D242B2" wp14:editId="11E84C42">
            <wp:simplePos x="0" y="0"/>
            <wp:positionH relativeFrom="column">
              <wp:posOffset>1339850</wp:posOffset>
            </wp:positionH>
            <wp:positionV relativeFrom="paragraph">
              <wp:posOffset>53975</wp:posOffset>
            </wp:positionV>
            <wp:extent cx="3257550" cy="4343400"/>
            <wp:effectExtent l="0" t="0" r="0" b="0"/>
            <wp:wrapTopAndBottom/>
            <wp:docPr id="599137582" name="Slika 2">
              <a:extLst xmlns:a="http://schemas.openxmlformats.org/drawingml/2006/main">
                <a:ext uri="{FF2B5EF4-FFF2-40B4-BE49-F238E27FC236}">
                  <a16:creationId xmlns:a16="http://schemas.microsoft.com/office/drawing/2014/main" id="{1B7D3820-0092-4BE4-B545-10CA91C5B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37582" name="Slika 5991375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550" cy="4343400"/>
                    </a:xfrm>
                    <a:prstGeom prst="rect">
                      <a:avLst/>
                    </a:prstGeom>
                  </pic:spPr>
                </pic:pic>
              </a:graphicData>
            </a:graphic>
            <wp14:sizeRelH relativeFrom="margin">
              <wp14:pctWidth>0</wp14:pctWidth>
            </wp14:sizeRelH>
            <wp14:sizeRelV relativeFrom="margin">
              <wp14:pctHeight>0</wp14:pctHeight>
            </wp14:sizeRelV>
          </wp:anchor>
        </w:drawing>
      </w:r>
    </w:p>
    <w:p w14:paraId="63D14743" w14:textId="1935B3BD" w:rsidR="00774912" w:rsidRPr="00AA62C2" w:rsidRDefault="00C22981" w:rsidP="00B73462">
      <w:pPr>
        <w:pStyle w:val="p1"/>
        <w:jc w:val="center"/>
        <w:rPr>
          <w:rFonts w:asciiTheme="minorHAnsi" w:hAnsiTheme="minorHAnsi"/>
        </w:rPr>
      </w:pPr>
      <w:r>
        <w:rPr>
          <w:rFonts w:asciiTheme="minorHAnsi" w:hAnsiTheme="minorHAnsi"/>
        </w:rPr>
        <w:t xml:space="preserve">Antonie Coysevox, </w:t>
      </w:r>
      <w:r w:rsidRPr="000C258C">
        <w:rPr>
          <w:rFonts w:asciiTheme="minorHAnsi" w:hAnsiTheme="minorHAnsi"/>
          <w:i/>
          <w:iCs/>
        </w:rPr>
        <w:t>Castor et Pollux</w:t>
      </w:r>
      <w:r>
        <w:rPr>
          <w:rFonts w:asciiTheme="minorHAnsi" w:hAnsiTheme="minorHAnsi"/>
        </w:rPr>
        <w:t>, 1712.</w:t>
      </w:r>
      <w:r w:rsidR="000C258C">
        <w:rPr>
          <w:rFonts w:asciiTheme="minorHAnsi" w:hAnsiTheme="minorHAnsi"/>
        </w:rPr>
        <w:t xml:space="preserve">, </w:t>
      </w:r>
      <w:r w:rsidR="00973A00">
        <w:rPr>
          <w:rFonts w:asciiTheme="minorHAnsi" w:hAnsiTheme="minorHAnsi"/>
        </w:rPr>
        <w:t>bijeli mr</w:t>
      </w:r>
      <w:r w:rsidR="000C258C">
        <w:rPr>
          <w:rFonts w:asciiTheme="minorHAnsi" w:hAnsiTheme="minorHAnsi"/>
        </w:rPr>
        <w:t xml:space="preserve">amor, </w:t>
      </w:r>
      <w:r w:rsidR="00102360">
        <w:rPr>
          <w:rFonts w:asciiTheme="minorHAnsi" w:hAnsiTheme="minorHAnsi"/>
        </w:rPr>
        <w:t>221×127×</w:t>
      </w:r>
      <w:r w:rsidR="00973A00">
        <w:rPr>
          <w:rFonts w:asciiTheme="minorHAnsi" w:hAnsiTheme="minorHAnsi"/>
        </w:rPr>
        <w:t>90, vrtovi dvorca Versailles</w:t>
      </w:r>
    </w:p>
    <w:p w14:paraId="3D0863D7" w14:textId="77777777" w:rsidR="00B73462" w:rsidRDefault="00B73462" w:rsidP="00B73462">
      <w:pPr>
        <w:pStyle w:val="p1"/>
        <w:jc w:val="center"/>
      </w:pPr>
    </w:p>
    <w:p w14:paraId="2433440E" w14:textId="0B227433" w:rsidR="00B73462" w:rsidRPr="00AA62C2" w:rsidRDefault="00B73462" w:rsidP="00B73462">
      <w:pPr>
        <w:pStyle w:val="p1"/>
        <w:jc w:val="right"/>
        <w:rPr>
          <w:rFonts w:asciiTheme="minorHAnsi" w:hAnsiTheme="minorHAnsi"/>
        </w:rPr>
      </w:pPr>
      <w:r w:rsidRPr="00AA62C2">
        <w:rPr>
          <w:rFonts w:asciiTheme="minorHAnsi" w:hAnsiTheme="minorHAnsi"/>
        </w:rPr>
        <w:t>Eva Mihaljević, Lara Pavlović, Jelena Medak i Ivana Batinović</w:t>
      </w:r>
    </w:p>
    <w:p w14:paraId="32348CE3" w14:textId="65C491B9" w:rsidR="00B73462" w:rsidRPr="00AA62C2" w:rsidRDefault="00B73462" w:rsidP="00B73462">
      <w:pPr>
        <w:pStyle w:val="p1"/>
        <w:rPr>
          <w:rFonts w:asciiTheme="minorHAnsi" w:hAnsiTheme="minorHAnsi"/>
        </w:rPr>
      </w:pPr>
    </w:p>
    <w:p w14:paraId="35095222" w14:textId="7542C15E" w:rsidR="00B73462" w:rsidRPr="00AA62C2" w:rsidRDefault="00B73462" w:rsidP="00B73462">
      <w:pPr>
        <w:pStyle w:val="p1"/>
        <w:rPr>
          <w:rFonts w:asciiTheme="minorHAnsi" w:hAnsiTheme="minorHAnsi"/>
        </w:rPr>
      </w:pPr>
      <w:r w:rsidRPr="00AA62C2">
        <w:rPr>
          <w:rFonts w:asciiTheme="minorHAnsi" w:hAnsiTheme="minorHAnsi"/>
        </w:rPr>
        <w:t>Izvori:</w:t>
      </w:r>
    </w:p>
    <w:p w14:paraId="2AE617B1" w14:textId="47A28E83" w:rsidR="0046406F" w:rsidRPr="008370BB" w:rsidRDefault="0046406F" w:rsidP="00B14414">
      <w:pPr>
        <w:pStyle w:val="p1"/>
      </w:pPr>
      <w:hyperlink r:id="rId11" w:history="1">
        <w:r w:rsidRPr="00A4215B">
          <w:rPr>
            <w:rStyle w:val="Hiperveza"/>
            <w:rFonts w:asciiTheme="minorHAnsi" w:hAnsiTheme="minorHAnsi"/>
          </w:rPr>
          <w:t>https://enciklopedija.hr/clanak/linkej</w:t>
        </w:r>
      </w:hyperlink>
    </w:p>
    <w:p w14:paraId="5827B598" w14:textId="7E5432E2" w:rsidR="0046406F" w:rsidRPr="00A4215B" w:rsidRDefault="0046406F" w:rsidP="00B14414">
      <w:pPr>
        <w:pStyle w:val="p1"/>
        <w:rPr>
          <w:rFonts w:asciiTheme="minorHAnsi" w:hAnsiTheme="minorHAnsi"/>
        </w:rPr>
      </w:pPr>
      <w:hyperlink r:id="rId12" w:history="1">
        <w:r w:rsidRPr="00A4215B">
          <w:rPr>
            <w:rStyle w:val="Hiperveza"/>
            <w:rFonts w:asciiTheme="minorHAnsi" w:hAnsiTheme="minorHAnsi"/>
          </w:rPr>
          <w:t>https://enciklopedija.hr/clanak/dioskuri</w:t>
        </w:r>
      </w:hyperlink>
    </w:p>
    <w:p w14:paraId="066E6F53" w14:textId="587CE7F7" w:rsidR="0046406F" w:rsidRPr="00A4215B" w:rsidRDefault="0046406F" w:rsidP="00B14414">
      <w:pPr>
        <w:pStyle w:val="p1"/>
        <w:rPr>
          <w:rFonts w:asciiTheme="minorHAnsi" w:hAnsiTheme="minorHAnsi"/>
        </w:rPr>
      </w:pPr>
      <w:hyperlink r:id="rId13" w:history="1">
        <w:r w:rsidRPr="00A4215B">
          <w:rPr>
            <w:rStyle w:val="Hiperveza"/>
            <w:rFonts w:asciiTheme="minorHAnsi" w:hAnsiTheme="minorHAnsi"/>
          </w:rPr>
          <w:t>https://hr.wikipedia.org/wiki/Gr%C4%8Dka_mitologija</w:t>
        </w:r>
      </w:hyperlink>
    </w:p>
    <w:p w14:paraId="55B1743B" w14:textId="77777777" w:rsidR="0046406F" w:rsidRPr="00A4215B" w:rsidRDefault="0046406F" w:rsidP="00B14414">
      <w:pPr>
        <w:pStyle w:val="p1"/>
        <w:rPr>
          <w:rFonts w:asciiTheme="minorHAnsi" w:hAnsiTheme="minorHAnsi"/>
        </w:rPr>
      </w:pPr>
      <w:hyperlink r:id="rId14" w:history="1">
        <w:r w:rsidRPr="00A4215B">
          <w:rPr>
            <w:rStyle w:val="Hiperveza"/>
            <w:rFonts w:asciiTheme="minorHAnsi" w:hAnsiTheme="minorHAnsi"/>
          </w:rPr>
          <w:t>https://www.britannica.com/topic/Dioscuri</w:t>
        </w:r>
      </w:hyperlink>
    </w:p>
    <w:p w14:paraId="13C4D44D" w14:textId="77777777" w:rsidR="0046406F" w:rsidRDefault="0046406F" w:rsidP="00B14414">
      <w:pPr>
        <w:pStyle w:val="p1"/>
      </w:pPr>
      <w:hyperlink r:id="rId15" w:history="1">
        <w:r w:rsidRPr="00A4215B">
          <w:rPr>
            <w:rStyle w:val="Hiperveza"/>
            <w:rFonts w:asciiTheme="minorHAnsi" w:hAnsiTheme="minorHAnsi"/>
          </w:rPr>
          <w:t>https://hr.uniproyecta.com/Dioskuri/</w:t>
        </w:r>
      </w:hyperlink>
    </w:p>
    <w:p w14:paraId="5D9E09CE" w14:textId="421FB3D3" w:rsidR="003B0320" w:rsidRDefault="00772A96" w:rsidP="00B14414">
      <w:pPr>
        <w:pStyle w:val="p1"/>
        <w:rPr>
          <w:rFonts w:asciiTheme="minorHAnsi" w:hAnsiTheme="minorHAnsi"/>
        </w:rPr>
      </w:pPr>
      <w:hyperlink r:id="rId16" w:history="1">
        <w:r w:rsidRPr="00D02C83">
          <w:rPr>
            <w:rStyle w:val="Hiperveza"/>
            <w:rFonts w:asciiTheme="minorHAnsi" w:hAnsiTheme="minorHAnsi"/>
          </w:rPr>
          <w:t>https://biblija.ks.hr/djela-apostolska/28?line=11</w:t>
        </w:r>
      </w:hyperlink>
    </w:p>
    <w:p w14:paraId="509FCEDE" w14:textId="51B326E4" w:rsidR="00570BAE" w:rsidRPr="00A4215B" w:rsidRDefault="00570BAE" w:rsidP="00B14414">
      <w:pPr>
        <w:pStyle w:val="p1"/>
        <w:rPr>
          <w:rFonts w:asciiTheme="minorHAnsi" w:hAnsiTheme="minorHAnsi"/>
        </w:rPr>
      </w:pPr>
      <w:hyperlink r:id="rId17" w:history="1">
        <w:r w:rsidRPr="00D02C83">
          <w:rPr>
            <w:rStyle w:val="Hiperveza"/>
            <w:rFonts w:asciiTheme="minorHAnsi" w:hAnsiTheme="minorHAnsi"/>
          </w:rPr>
          <w:t>https://net/greek/mortals/castor-and-pollux/</w:t>
        </w:r>
      </w:hyperlink>
    </w:p>
    <w:p w14:paraId="41CB8D4B" w14:textId="41D80107" w:rsidR="00A2248C" w:rsidRPr="00A4215B" w:rsidRDefault="0046406F" w:rsidP="00B14414">
      <w:pPr>
        <w:pStyle w:val="p1"/>
        <w:rPr>
          <w:rFonts w:asciiTheme="minorHAnsi" w:hAnsiTheme="minorHAnsi"/>
        </w:rPr>
      </w:pPr>
      <w:r w:rsidRPr="00A4215B">
        <w:rPr>
          <w:rStyle w:val="s1"/>
          <w:rFonts w:asciiTheme="minorHAnsi" w:hAnsiTheme="minorHAnsi"/>
        </w:rPr>
        <w:t>Otto Seeman, Mitologija Grčke i Rima, Cid Nova d.o.o.</w:t>
      </w:r>
    </w:p>
    <w:p w14:paraId="500E78D2" w14:textId="48FE912B" w:rsidR="00A2248C" w:rsidRDefault="00A2248C" w:rsidP="00B14414"/>
    <w:sectPr w:rsidR="00A2248C">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F47C" w14:textId="77777777" w:rsidR="009C1BD4" w:rsidRDefault="009C1BD4" w:rsidP="009F304A">
      <w:pPr>
        <w:spacing w:after="0" w:line="240" w:lineRule="auto"/>
      </w:pPr>
      <w:r>
        <w:separator/>
      </w:r>
    </w:p>
  </w:endnote>
  <w:endnote w:type="continuationSeparator" w:id="0">
    <w:p w14:paraId="447AF05C" w14:textId="77777777" w:rsidR="009C1BD4" w:rsidRDefault="009C1BD4" w:rsidP="009F3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UICTFontTextStyleItalic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DF3B" w14:textId="77777777" w:rsidR="009F304A" w:rsidRDefault="009F304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441E" w14:textId="77777777" w:rsidR="009F304A" w:rsidRDefault="009F304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73445" w14:textId="77777777" w:rsidR="009F304A" w:rsidRDefault="009F304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5EB52" w14:textId="77777777" w:rsidR="009C1BD4" w:rsidRDefault="009C1BD4" w:rsidP="009F304A">
      <w:pPr>
        <w:spacing w:after="0" w:line="240" w:lineRule="auto"/>
      </w:pPr>
      <w:r>
        <w:separator/>
      </w:r>
    </w:p>
  </w:footnote>
  <w:footnote w:type="continuationSeparator" w:id="0">
    <w:p w14:paraId="7E0056BF" w14:textId="77777777" w:rsidR="009C1BD4" w:rsidRDefault="009C1BD4" w:rsidP="009F3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7044" w14:textId="77777777" w:rsidR="009F304A" w:rsidRDefault="009F304A">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098D" w14:textId="77777777" w:rsidR="009F304A" w:rsidRDefault="009F304A">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0B41E" w14:textId="77777777" w:rsidR="009F304A" w:rsidRDefault="009F304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19"/>
    <w:rsid w:val="0000069A"/>
    <w:rsid w:val="00044F32"/>
    <w:rsid w:val="000602CE"/>
    <w:rsid w:val="00081367"/>
    <w:rsid w:val="00081B96"/>
    <w:rsid w:val="00092922"/>
    <w:rsid w:val="00093F89"/>
    <w:rsid w:val="000A1C1F"/>
    <w:rsid w:val="000A410F"/>
    <w:rsid w:val="000A5D73"/>
    <w:rsid w:val="000B1A62"/>
    <w:rsid w:val="000B59B4"/>
    <w:rsid w:val="000B745C"/>
    <w:rsid w:val="000C120D"/>
    <w:rsid w:val="000C258C"/>
    <w:rsid w:val="000D286E"/>
    <w:rsid w:val="000D7021"/>
    <w:rsid w:val="000E089B"/>
    <w:rsid w:val="000E5542"/>
    <w:rsid w:val="000E7759"/>
    <w:rsid w:val="000F1048"/>
    <w:rsid w:val="000F17DA"/>
    <w:rsid w:val="00102360"/>
    <w:rsid w:val="0011179A"/>
    <w:rsid w:val="001158CF"/>
    <w:rsid w:val="00116A96"/>
    <w:rsid w:val="0012076C"/>
    <w:rsid w:val="001212B6"/>
    <w:rsid w:val="00132F23"/>
    <w:rsid w:val="0014051F"/>
    <w:rsid w:val="0014383F"/>
    <w:rsid w:val="0014449C"/>
    <w:rsid w:val="0014696E"/>
    <w:rsid w:val="00151551"/>
    <w:rsid w:val="00155DC3"/>
    <w:rsid w:val="00156938"/>
    <w:rsid w:val="00161F93"/>
    <w:rsid w:val="001702DA"/>
    <w:rsid w:val="00173D5A"/>
    <w:rsid w:val="00182912"/>
    <w:rsid w:val="00192ECF"/>
    <w:rsid w:val="00197B51"/>
    <w:rsid w:val="00197C3B"/>
    <w:rsid w:val="001A1352"/>
    <w:rsid w:val="001B3F16"/>
    <w:rsid w:val="001C0044"/>
    <w:rsid w:val="001C3F3D"/>
    <w:rsid w:val="001C606B"/>
    <w:rsid w:val="001D6988"/>
    <w:rsid w:val="001E701F"/>
    <w:rsid w:val="001F0024"/>
    <w:rsid w:val="001F21A6"/>
    <w:rsid w:val="00200366"/>
    <w:rsid w:val="00213AF4"/>
    <w:rsid w:val="00214C94"/>
    <w:rsid w:val="00216269"/>
    <w:rsid w:val="00217228"/>
    <w:rsid w:val="00222421"/>
    <w:rsid w:val="00227819"/>
    <w:rsid w:val="0023133A"/>
    <w:rsid w:val="002412DA"/>
    <w:rsid w:val="00246FFE"/>
    <w:rsid w:val="002502CB"/>
    <w:rsid w:val="00253C2D"/>
    <w:rsid w:val="00266954"/>
    <w:rsid w:val="00271635"/>
    <w:rsid w:val="00280030"/>
    <w:rsid w:val="00284B47"/>
    <w:rsid w:val="00292645"/>
    <w:rsid w:val="00293FF0"/>
    <w:rsid w:val="00295D8C"/>
    <w:rsid w:val="002A5FAD"/>
    <w:rsid w:val="002A70E8"/>
    <w:rsid w:val="002C5A8D"/>
    <w:rsid w:val="002D15E0"/>
    <w:rsid w:val="002D5D8B"/>
    <w:rsid w:val="002E1E72"/>
    <w:rsid w:val="002F5BE2"/>
    <w:rsid w:val="003251C8"/>
    <w:rsid w:val="00325A09"/>
    <w:rsid w:val="003333FF"/>
    <w:rsid w:val="00335180"/>
    <w:rsid w:val="00342310"/>
    <w:rsid w:val="003550A2"/>
    <w:rsid w:val="00356C54"/>
    <w:rsid w:val="0035707D"/>
    <w:rsid w:val="003629B2"/>
    <w:rsid w:val="00370265"/>
    <w:rsid w:val="00374AA4"/>
    <w:rsid w:val="00384849"/>
    <w:rsid w:val="00384CE9"/>
    <w:rsid w:val="00384D41"/>
    <w:rsid w:val="00387AA8"/>
    <w:rsid w:val="0039269C"/>
    <w:rsid w:val="003A0915"/>
    <w:rsid w:val="003B0320"/>
    <w:rsid w:val="003B3DCD"/>
    <w:rsid w:val="003B52B7"/>
    <w:rsid w:val="003C59D8"/>
    <w:rsid w:val="003D3EEB"/>
    <w:rsid w:val="003D40C4"/>
    <w:rsid w:val="003E712E"/>
    <w:rsid w:val="00400C09"/>
    <w:rsid w:val="00407A1B"/>
    <w:rsid w:val="00420A76"/>
    <w:rsid w:val="00443BFE"/>
    <w:rsid w:val="00443CA5"/>
    <w:rsid w:val="004560EF"/>
    <w:rsid w:val="004579E2"/>
    <w:rsid w:val="00457F3A"/>
    <w:rsid w:val="0046406F"/>
    <w:rsid w:val="00464768"/>
    <w:rsid w:val="00470E50"/>
    <w:rsid w:val="0047669A"/>
    <w:rsid w:val="0048383A"/>
    <w:rsid w:val="004853DB"/>
    <w:rsid w:val="0048589C"/>
    <w:rsid w:val="00485912"/>
    <w:rsid w:val="00486ED1"/>
    <w:rsid w:val="004959E1"/>
    <w:rsid w:val="004A0D47"/>
    <w:rsid w:val="004C2BD3"/>
    <w:rsid w:val="004C3D20"/>
    <w:rsid w:val="004D7FBF"/>
    <w:rsid w:val="004E41C3"/>
    <w:rsid w:val="004E4D92"/>
    <w:rsid w:val="004F0748"/>
    <w:rsid w:val="004F79CF"/>
    <w:rsid w:val="0050476B"/>
    <w:rsid w:val="0050757C"/>
    <w:rsid w:val="00513B5E"/>
    <w:rsid w:val="00515EC4"/>
    <w:rsid w:val="005168C6"/>
    <w:rsid w:val="0051797B"/>
    <w:rsid w:val="00525D83"/>
    <w:rsid w:val="005277D1"/>
    <w:rsid w:val="00533607"/>
    <w:rsid w:val="00544189"/>
    <w:rsid w:val="005447ED"/>
    <w:rsid w:val="00544B41"/>
    <w:rsid w:val="0056313D"/>
    <w:rsid w:val="00570BAE"/>
    <w:rsid w:val="005723D0"/>
    <w:rsid w:val="00580258"/>
    <w:rsid w:val="00582ADE"/>
    <w:rsid w:val="0059200B"/>
    <w:rsid w:val="005946A7"/>
    <w:rsid w:val="005D3379"/>
    <w:rsid w:val="005E0641"/>
    <w:rsid w:val="005E17CB"/>
    <w:rsid w:val="005E493A"/>
    <w:rsid w:val="005F0A18"/>
    <w:rsid w:val="005F2B7E"/>
    <w:rsid w:val="0060388F"/>
    <w:rsid w:val="00604CB0"/>
    <w:rsid w:val="0062124D"/>
    <w:rsid w:val="00647619"/>
    <w:rsid w:val="00655630"/>
    <w:rsid w:val="00656395"/>
    <w:rsid w:val="00661C54"/>
    <w:rsid w:val="00680EFE"/>
    <w:rsid w:val="006904E5"/>
    <w:rsid w:val="006B06B9"/>
    <w:rsid w:val="006D5896"/>
    <w:rsid w:val="006E75F3"/>
    <w:rsid w:val="006F512F"/>
    <w:rsid w:val="006F70A2"/>
    <w:rsid w:val="00715308"/>
    <w:rsid w:val="00735C71"/>
    <w:rsid w:val="00740257"/>
    <w:rsid w:val="0074183A"/>
    <w:rsid w:val="007421A9"/>
    <w:rsid w:val="00747EFA"/>
    <w:rsid w:val="007622DF"/>
    <w:rsid w:val="007623DB"/>
    <w:rsid w:val="00772A96"/>
    <w:rsid w:val="00774912"/>
    <w:rsid w:val="00774F37"/>
    <w:rsid w:val="00796235"/>
    <w:rsid w:val="007A56F7"/>
    <w:rsid w:val="007B54AA"/>
    <w:rsid w:val="007C5178"/>
    <w:rsid w:val="007D11CF"/>
    <w:rsid w:val="007D1E66"/>
    <w:rsid w:val="007D3E1B"/>
    <w:rsid w:val="007E3E31"/>
    <w:rsid w:val="007F56E8"/>
    <w:rsid w:val="007F6EDC"/>
    <w:rsid w:val="00803992"/>
    <w:rsid w:val="00805489"/>
    <w:rsid w:val="00806700"/>
    <w:rsid w:val="00807785"/>
    <w:rsid w:val="008116DE"/>
    <w:rsid w:val="00814CC2"/>
    <w:rsid w:val="00826DB6"/>
    <w:rsid w:val="00831C37"/>
    <w:rsid w:val="00833D7A"/>
    <w:rsid w:val="008349EE"/>
    <w:rsid w:val="00836134"/>
    <w:rsid w:val="008370BB"/>
    <w:rsid w:val="00851C63"/>
    <w:rsid w:val="00863238"/>
    <w:rsid w:val="00875096"/>
    <w:rsid w:val="0088744D"/>
    <w:rsid w:val="008A7B52"/>
    <w:rsid w:val="008B2C86"/>
    <w:rsid w:val="008B48B0"/>
    <w:rsid w:val="008C080F"/>
    <w:rsid w:val="008C1C3A"/>
    <w:rsid w:val="008D0F52"/>
    <w:rsid w:val="008D525B"/>
    <w:rsid w:val="008D59F2"/>
    <w:rsid w:val="008D7931"/>
    <w:rsid w:val="008F781E"/>
    <w:rsid w:val="00903CC0"/>
    <w:rsid w:val="00910033"/>
    <w:rsid w:val="00915F19"/>
    <w:rsid w:val="009235AE"/>
    <w:rsid w:val="00924FA3"/>
    <w:rsid w:val="00932DBB"/>
    <w:rsid w:val="00940069"/>
    <w:rsid w:val="009451B1"/>
    <w:rsid w:val="00945470"/>
    <w:rsid w:val="00945587"/>
    <w:rsid w:val="00946AC1"/>
    <w:rsid w:val="009541FD"/>
    <w:rsid w:val="00954A9D"/>
    <w:rsid w:val="00973A00"/>
    <w:rsid w:val="00983F32"/>
    <w:rsid w:val="00992B7F"/>
    <w:rsid w:val="00995C17"/>
    <w:rsid w:val="009A1D1E"/>
    <w:rsid w:val="009B42D4"/>
    <w:rsid w:val="009C1BD4"/>
    <w:rsid w:val="009C48C1"/>
    <w:rsid w:val="009D099E"/>
    <w:rsid w:val="009D23AE"/>
    <w:rsid w:val="009D6EC8"/>
    <w:rsid w:val="009E29FB"/>
    <w:rsid w:val="009E5D89"/>
    <w:rsid w:val="009F254C"/>
    <w:rsid w:val="009F304A"/>
    <w:rsid w:val="00A13E2C"/>
    <w:rsid w:val="00A2248C"/>
    <w:rsid w:val="00A2550E"/>
    <w:rsid w:val="00A3230B"/>
    <w:rsid w:val="00A4215B"/>
    <w:rsid w:val="00A55B22"/>
    <w:rsid w:val="00A66B80"/>
    <w:rsid w:val="00A70BC2"/>
    <w:rsid w:val="00A84FDC"/>
    <w:rsid w:val="00AA13A0"/>
    <w:rsid w:val="00AA62C2"/>
    <w:rsid w:val="00AC51D9"/>
    <w:rsid w:val="00AD4A3D"/>
    <w:rsid w:val="00AD59D1"/>
    <w:rsid w:val="00AE6096"/>
    <w:rsid w:val="00AE6F57"/>
    <w:rsid w:val="00AF3FE2"/>
    <w:rsid w:val="00AF4019"/>
    <w:rsid w:val="00B0425C"/>
    <w:rsid w:val="00B10BF3"/>
    <w:rsid w:val="00B11393"/>
    <w:rsid w:val="00B122AD"/>
    <w:rsid w:val="00B14414"/>
    <w:rsid w:val="00B256A0"/>
    <w:rsid w:val="00B33E41"/>
    <w:rsid w:val="00B34EDB"/>
    <w:rsid w:val="00B4254E"/>
    <w:rsid w:val="00B42EC4"/>
    <w:rsid w:val="00B4346D"/>
    <w:rsid w:val="00B47EFD"/>
    <w:rsid w:val="00B51EDB"/>
    <w:rsid w:val="00B6332F"/>
    <w:rsid w:val="00B64840"/>
    <w:rsid w:val="00B6717F"/>
    <w:rsid w:val="00B73462"/>
    <w:rsid w:val="00B7348F"/>
    <w:rsid w:val="00B84835"/>
    <w:rsid w:val="00B861EE"/>
    <w:rsid w:val="00B948E2"/>
    <w:rsid w:val="00BB0711"/>
    <w:rsid w:val="00BB0910"/>
    <w:rsid w:val="00BC56C9"/>
    <w:rsid w:val="00BE1EAA"/>
    <w:rsid w:val="00C012D8"/>
    <w:rsid w:val="00C07FCE"/>
    <w:rsid w:val="00C156A0"/>
    <w:rsid w:val="00C22981"/>
    <w:rsid w:val="00C3250B"/>
    <w:rsid w:val="00C33BA4"/>
    <w:rsid w:val="00C34D3D"/>
    <w:rsid w:val="00C35319"/>
    <w:rsid w:val="00C52511"/>
    <w:rsid w:val="00C60E2C"/>
    <w:rsid w:val="00C6468A"/>
    <w:rsid w:val="00C711CF"/>
    <w:rsid w:val="00C73F5F"/>
    <w:rsid w:val="00C755C4"/>
    <w:rsid w:val="00C75B52"/>
    <w:rsid w:val="00C76BAC"/>
    <w:rsid w:val="00C77C4B"/>
    <w:rsid w:val="00C80C94"/>
    <w:rsid w:val="00C853EE"/>
    <w:rsid w:val="00C93EFE"/>
    <w:rsid w:val="00C9474F"/>
    <w:rsid w:val="00CA20B7"/>
    <w:rsid w:val="00CA27EC"/>
    <w:rsid w:val="00CA4CE7"/>
    <w:rsid w:val="00CB793C"/>
    <w:rsid w:val="00CC74C6"/>
    <w:rsid w:val="00CE12C4"/>
    <w:rsid w:val="00D0377C"/>
    <w:rsid w:val="00D11E8A"/>
    <w:rsid w:val="00D12F85"/>
    <w:rsid w:val="00D173E1"/>
    <w:rsid w:val="00D20C76"/>
    <w:rsid w:val="00D25F1D"/>
    <w:rsid w:val="00D31AD1"/>
    <w:rsid w:val="00D460ED"/>
    <w:rsid w:val="00D63450"/>
    <w:rsid w:val="00D648EA"/>
    <w:rsid w:val="00D8334B"/>
    <w:rsid w:val="00D878EC"/>
    <w:rsid w:val="00D97327"/>
    <w:rsid w:val="00DA2B26"/>
    <w:rsid w:val="00DA747B"/>
    <w:rsid w:val="00DD40E4"/>
    <w:rsid w:val="00DD4F8B"/>
    <w:rsid w:val="00DE3BB1"/>
    <w:rsid w:val="00E014B0"/>
    <w:rsid w:val="00E41B01"/>
    <w:rsid w:val="00E510CB"/>
    <w:rsid w:val="00E51CF2"/>
    <w:rsid w:val="00E55FF1"/>
    <w:rsid w:val="00E77407"/>
    <w:rsid w:val="00EA04D9"/>
    <w:rsid w:val="00EA4A9A"/>
    <w:rsid w:val="00EA6F92"/>
    <w:rsid w:val="00EB18E6"/>
    <w:rsid w:val="00EC4034"/>
    <w:rsid w:val="00EC48EA"/>
    <w:rsid w:val="00EE519B"/>
    <w:rsid w:val="00EF1057"/>
    <w:rsid w:val="00EF1C61"/>
    <w:rsid w:val="00EF6F01"/>
    <w:rsid w:val="00F0702B"/>
    <w:rsid w:val="00F216CC"/>
    <w:rsid w:val="00F27EF6"/>
    <w:rsid w:val="00F3057E"/>
    <w:rsid w:val="00F40944"/>
    <w:rsid w:val="00F42DD8"/>
    <w:rsid w:val="00F51C3C"/>
    <w:rsid w:val="00F56305"/>
    <w:rsid w:val="00F57ED4"/>
    <w:rsid w:val="00F64702"/>
    <w:rsid w:val="00F7053F"/>
    <w:rsid w:val="00F9063D"/>
    <w:rsid w:val="00F93313"/>
    <w:rsid w:val="00F95540"/>
    <w:rsid w:val="00FA24EB"/>
    <w:rsid w:val="00FA2EA2"/>
    <w:rsid w:val="00FC0BD8"/>
    <w:rsid w:val="00FD1278"/>
    <w:rsid w:val="00FD3A02"/>
    <w:rsid w:val="00FE15C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4:docId w14:val="12D40796"/>
  <w15:chartTrackingRefBased/>
  <w15:docId w15:val="{A9A99362-951B-9E4E-815A-F046B358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278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2278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227819"/>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227819"/>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227819"/>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227819"/>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227819"/>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227819"/>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227819"/>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27819"/>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227819"/>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227819"/>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227819"/>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227819"/>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227819"/>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227819"/>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227819"/>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227819"/>
    <w:rPr>
      <w:rFonts w:eastAsiaTheme="majorEastAsia" w:cstheme="majorBidi"/>
      <w:color w:val="272727" w:themeColor="text1" w:themeTint="D8"/>
    </w:rPr>
  </w:style>
  <w:style w:type="paragraph" w:styleId="Naslov">
    <w:name w:val="Title"/>
    <w:basedOn w:val="Normal"/>
    <w:next w:val="Normal"/>
    <w:link w:val="NaslovChar"/>
    <w:uiPriority w:val="10"/>
    <w:qFormat/>
    <w:rsid w:val="002278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27819"/>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227819"/>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22781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27819"/>
    <w:pPr>
      <w:spacing w:before="160"/>
      <w:jc w:val="center"/>
    </w:pPr>
    <w:rPr>
      <w:i/>
      <w:iCs/>
      <w:color w:val="404040" w:themeColor="text1" w:themeTint="BF"/>
    </w:rPr>
  </w:style>
  <w:style w:type="character" w:customStyle="1" w:styleId="CitatChar">
    <w:name w:val="Citat Char"/>
    <w:basedOn w:val="Zadanifontodlomka"/>
    <w:link w:val="Citat"/>
    <w:uiPriority w:val="29"/>
    <w:rsid w:val="00227819"/>
    <w:rPr>
      <w:i/>
      <w:iCs/>
      <w:color w:val="404040" w:themeColor="text1" w:themeTint="BF"/>
    </w:rPr>
  </w:style>
  <w:style w:type="paragraph" w:styleId="Odlomakpopisa">
    <w:name w:val="List Paragraph"/>
    <w:basedOn w:val="Normal"/>
    <w:uiPriority w:val="34"/>
    <w:qFormat/>
    <w:rsid w:val="00227819"/>
    <w:pPr>
      <w:ind w:left="720"/>
      <w:contextualSpacing/>
    </w:pPr>
  </w:style>
  <w:style w:type="character" w:styleId="Jakoisticanje">
    <w:name w:val="Intense Emphasis"/>
    <w:basedOn w:val="Zadanifontodlomka"/>
    <w:uiPriority w:val="21"/>
    <w:qFormat/>
    <w:rsid w:val="00227819"/>
    <w:rPr>
      <w:i/>
      <w:iCs/>
      <w:color w:val="0F4761" w:themeColor="accent1" w:themeShade="BF"/>
    </w:rPr>
  </w:style>
  <w:style w:type="paragraph" w:styleId="Naglaencitat">
    <w:name w:val="Intense Quote"/>
    <w:basedOn w:val="Normal"/>
    <w:next w:val="Normal"/>
    <w:link w:val="NaglaencitatChar"/>
    <w:uiPriority w:val="30"/>
    <w:qFormat/>
    <w:rsid w:val="002278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227819"/>
    <w:rPr>
      <w:i/>
      <w:iCs/>
      <w:color w:val="0F4761" w:themeColor="accent1" w:themeShade="BF"/>
    </w:rPr>
  </w:style>
  <w:style w:type="character" w:styleId="Istaknutareferenca">
    <w:name w:val="Intense Reference"/>
    <w:basedOn w:val="Zadanifontodlomka"/>
    <w:uiPriority w:val="32"/>
    <w:qFormat/>
    <w:rsid w:val="00227819"/>
    <w:rPr>
      <w:b/>
      <w:bCs/>
      <w:smallCaps/>
      <w:color w:val="0F4761" w:themeColor="accent1" w:themeShade="BF"/>
      <w:spacing w:val="5"/>
    </w:rPr>
  </w:style>
  <w:style w:type="paragraph" w:customStyle="1" w:styleId="p1">
    <w:name w:val="p1"/>
    <w:basedOn w:val="Normal"/>
    <w:rsid w:val="005D3379"/>
    <w:pPr>
      <w:spacing w:after="0" w:line="240" w:lineRule="auto"/>
    </w:pPr>
    <w:rPr>
      <w:rFonts w:ascii=".AppleSystemUIFont" w:hAnsi=".AppleSystemUIFont" w:cs="Times New Roman"/>
      <w:kern w:val="0"/>
      <w:sz w:val="29"/>
      <w:szCs w:val="29"/>
      <w14:ligatures w14:val="none"/>
    </w:rPr>
  </w:style>
  <w:style w:type="character" w:customStyle="1" w:styleId="s1">
    <w:name w:val="s1"/>
    <w:basedOn w:val="Zadanifontodlomka"/>
    <w:rsid w:val="005D3379"/>
    <w:rPr>
      <w:rFonts w:ascii="UICTFontTextStyleBody" w:hAnsi="UICTFontTextStyleBody" w:hint="default"/>
      <w:b w:val="0"/>
      <w:bCs w:val="0"/>
      <w:i w:val="0"/>
      <w:iCs w:val="0"/>
      <w:sz w:val="29"/>
      <w:szCs w:val="29"/>
    </w:rPr>
  </w:style>
  <w:style w:type="character" w:customStyle="1" w:styleId="s2">
    <w:name w:val="s2"/>
    <w:basedOn w:val="Zadanifontodlomka"/>
    <w:rsid w:val="005D3379"/>
    <w:rPr>
      <w:rFonts w:ascii="UICTFontTextStyleItalicBody" w:hAnsi="UICTFontTextStyleItalicBody" w:hint="default"/>
      <w:b w:val="0"/>
      <w:bCs w:val="0"/>
      <w:i/>
      <w:iCs/>
      <w:sz w:val="29"/>
      <w:szCs w:val="29"/>
    </w:rPr>
  </w:style>
  <w:style w:type="character" w:customStyle="1" w:styleId="apple-converted-space">
    <w:name w:val="apple-converted-space"/>
    <w:basedOn w:val="Zadanifontodlomka"/>
    <w:rsid w:val="005D3379"/>
  </w:style>
  <w:style w:type="character" w:styleId="Hiperveza">
    <w:name w:val="Hyperlink"/>
    <w:basedOn w:val="Zadanifontodlomka"/>
    <w:uiPriority w:val="99"/>
    <w:unhideWhenUsed/>
    <w:rsid w:val="0046406F"/>
    <w:rPr>
      <w:color w:val="0000FF"/>
      <w:u w:val="single"/>
    </w:rPr>
  </w:style>
  <w:style w:type="character" w:styleId="Nerijeenospominjanje">
    <w:name w:val="Unresolved Mention"/>
    <w:basedOn w:val="Zadanifontodlomka"/>
    <w:uiPriority w:val="99"/>
    <w:semiHidden/>
    <w:unhideWhenUsed/>
    <w:rsid w:val="00772A96"/>
    <w:rPr>
      <w:color w:val="605E5C"/>
      <w:shd w:val="clear" w:color="auto" w:fill="E1DFDD"/>
    </w:rPr>
  </w:style>
  <w:style w:type="character" w:styleId="SlijeenaHiperveza">
    <w:name w:val="FollowedHyperlink"/>
    <w:basedOn w:val="Zadanifontodlomka"/>
    <w:uiPriority w:val="99"/>
    <w:semiHidden/>
    <w:unhideWhenUsed/>
    <w:rsid w:val="00772A96"/>
    <w:rPr>
      <w:color w:val="96607D" w:themeColor="followedHyperlink"/>
      <w:u w:val="single"/>
    </w:rPr>
  </w:style>
  <w:style w:type="paragraph" w:styleId="Zaglavlje">
    <w:name w:val="header"/>
    <w:basedOn w:val="Normal"/>
    <w:link w:val="ZaglavljeChar"/>
    <w:uiPriority w:val="99"/>
    <w:unhideWhenUsed/>
    <w:rsid w:val="009F304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F304A"/>
  </w:style>
  <w:style w:type="paragraph" w:styleId="Podnoje">
    <w:name w:val="footer"/>
    <w:basedOn w:val="Normal"/>
    <w:link w:val="PodnojeChar"/>
    <w:uiPriority w:val="99"/>
    <w:unhideWhenUsed/>
    <w:rsid w:val="009F304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F3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https://hr.wikipedia.org/wiki/Gr%C4%8Dka_mitologij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enciklopedija.hr/clanak/dioskuri" TargetMode="External"/><Relationship Id="rId17" Type="http://schemas.openxmlformats.org/officeDocument/2006/relationships/hyperlink" Target="https://net/greek/mortals/castor-and-pollu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blija.ks.hr/djela-apostolska/28?line=1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ciklopedija.hr/clanak/linkej"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r.uniproyecta.com/Dioskuri/"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ritannica.com/topic/Dioscuri" TargetMode="External"/><Relationship Id="rId22" Type="http://schemas.openxmlformats.org/officeDocument/2006/relationships/header" Target="header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1430</Words>
  <Characters>8152</Characters>
  <Application>Microsoft Office Word</Application>
  <DocSecurity>0</DocSecurity>
  <Lines>67</Lines>
  <Paragraphs>19</Paragraphs>
  <ScaleCrop>false</ScaleCrop>
  <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Batinović</dc:creator>
  <cp:keywords/>
  <cp:lastModifiedBy>Ivana Batinović</cp:lastModifiedBy>
  <cp:revision>2</cp:revision>
  <dcterms:created xsi:type="dcterms:W3CDTF">2026-05-10T20:19:00Z</dcterms:created>
  <dcterms:modified xsi:type="dcterms:W3CDTF">2026-05-10T20:19:00Z</dcterms:modified>
</cp:coreProperties>
</file>